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EBE" w:rsidRDefault="00A06EBE" w:rsidP="00A06EBE">
      <w:pPr>
        <w:spacing w:after="0" w:line="240" w:lineRule="auto"/>
        <w:rPr>
          <w:rFonts w:ascii="Times New Roman Bold" w:eastAsia="Calibri" w:hAnsi="Times New Roman Bold" w:cs="Times New Roman"/>
          <w:b/>
          <w:smallCaps/>
          <w:sz w:val="24"/>
          <w:szCs w:val="24"/>
          <w:u w:val="single"/>
        </w:rPr>
      </w:pPr>
      <w:bookmarkStart w:id="0" w:name="_GoBack"/>
      <w:bookmarkEnd w:id="0"/>
    </w:p>
    <w:p w:rsidR="0005376E" w:rsidRPr="00E01C51" w:rsidRDefault="0005376E" w:rsidP="00A06EBE">
      <w:pPr>
        <w:pStyle w:val="ListParagraph"/>
        <w:numPr>
          <w:ilvl w:val="0"/>
          <w:numId w:val="5"/>
        </w:numPr>
        <w:spacing w:after="0" w:line="240" w:lineRule="auto"/>
        <w:ind w:hanging="720"/>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 xml:space="preserve">Established standards and procedures </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In addition to having the required rules and procedures in place, a clear and comprehensive Code of Conduct should also be published.</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Oversight and interest by high level institutional personnel</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 xml:space="preserve">The </w:t>
      </w:r>
      <w:r w:rsidR="00E01C51" w:rsidRPr="00E01C51">
        <w:rPr>
          <w:rFonts w:ascii="Times New Roman" w:eastAsia="Calibri" w:hAnsi="Times New Roman" w:cs="Times New Roman"/>
          <w:sz w:val="24"/>
          <w:szCs w:val="24"/>
        </w:rPr>
        <w:t>Chief Executive Officer</w:t>
      </w:r>
      <w:r w:rsidRPr="00E01C51">
        <w:rPr>
          <w:rFonts w:ascii="Times New Roman" w:eastAsia="Calibri" w:hAnsi="Times New Roman" w:cs="Times New Roman"/>
          <w:sz w:val="24"/>
          <w:szCs w:val="24"/>
        </w:rPr>
        <w:t xml:space="preserve"> and Executive Cabinet are responsible for the </w:t>
      </w:r>
      <w:r w:rsidR="00E01C51" w:rsidRPr="00E01C51">
        <w:rPr>
          <w:rFonts w:ascii="Times New Roman" w:eastAsia="Calibri" w:hAnsi="Times New Roman" w:cs="Times New Roman"/>
          <w:sz w:val="24"/>
          <w:szCs w:val="24"/>
        </w:rPr>
        <w:t>institution</w:t>
      </w:r>
      <w:r w:rsidRPr="00E01C51">
        <w:rPr>
          <w:rFonts w:ascii="Times New Roman" w:eastAsia="Calibri" w:hAnsi="Times New Roman" w:cs="Times New Roman"/>
          <w:sz w:val="24"/>
          <w:szCs w:val="24"/>
        </w:rPr>
        <w:t xml:space="preserve"> being in compliance with all </w:t>
      </w:r>
      <w:r w:rsidR="000314A0">
        <w:rPr>
          <w:rFonts w:ascii="Times New Roman" w:eastAsia="Calibri" w:hAnsi="Times New Roman" w:cs="Times New Roman"/>
          <w:sz w:val="24"/>
          <w:szCs w:val="24"/>
        </w:rPr>
        <w:t>l</w:t>
      </w:r>
      <w:r w:rsidRPr="00E01C51">
        <w:rPr>
          <w:rFonts w:ascii="Times New Roman" w:eastAsia="Calibri" w:hAnsi="Times New Roman" w:cs="Times New Roman"/>
          <w:sz w:val="24"/>
          <w:szCs w:val="24"/>
        </w:rPr>
        <w:t xml:space="preserve">aws, </w:t>
      </w:r>
      <w:r w:rsidR="000314A0">
        <w:rPr>
          <w:rFonts w:ascii="Times New Roman" w:eastAsia="Calibri" w:hAnsi="Times New Roman" w:cs="Times New Roman"/>
          <w:sz w:val="24"/>
          <w:szCs w:val="24"/>
        </w:rPr>
        <w:t>p</w:t>
      </w:r>
      <w:r w:rsidRPr="00E01C51">
        <w:rPr>
          <w:rFonts w:ascii="Times New Roman" w:eastAsia="Calibri" w:hAnsi="Times New Roman" w:cs="Times New Roman"/>
          <w:sz w:val="24"/>
          <w:szCs w:val="24"/>
        </w:rPr>
        <w:t xml:space="preserve">olicies, </w:t>
      </w:r>
      <w:r w:rsidR="000314A0">
        <w:rPr>
          <w:rFonts w:ascii="Times New Roman" w:eastAsia="Calibri" w:hAnsi="Times New Roman" w:cs="Times New Roman"/>
          <w:sz w:val="24"/>
          <w:szCs w:val="24"/>
        </w:rPr>
        <w:t>r</w:t>
      </w:r>
      <w:r w:rsidRPr="00E01C51">
        <w:rPr>
          <w:rFonts w:ascii="Times New Roman" w:eastAsia="Calibri" w:hAnsi="Times New Roman" w:cs="Times New Roman"/>
          <w:sz w:val="24"/>
          <w:szCs w:val="24"/>
        </w:rPr>
        <w:t xml:space="preserve">ules, and </w:t>
      </w:r>
      <w:r w:rsidR="000314A0">
        <w:rPr>
          <w:rFonts w:ascii="Times New Roman" w:eastAsia="Calibri" w:hAnsi="Times New Roman" w:cs="Times New Roman"/>
          <w:sz w:val="24"/>
          <w:szCs w:val="24"/>
        </w:rPr>
        <w:t>r</w:t>
      </w:r>
      <w:r w:rsidRPr="00E01C51">
        <w:rPr>
          <w:rFonts w:ascii="Times New Roman" w:eastAsia="Calibri" w:hAnsi="Times New Roman" w:cs="Times New Roman"/>
          <w:sz w:val="24"/>
          <w:szCs w:val="24"/>
        </w:rPr>
        <w:t>egulations. The C</w:t>
      </w:r>
      <w:r w:rsidR="000314A0">
        <w:rPr>
          <w:rFonts w:ascii="Times New Roman" w:eastAsia="Calibri" w:hAnsi="Times New Roman" w:cs="Times New Roman"/>
          <w:sz w:val="24"/>
          <w:szCs w:val="24"/>
        </w:rPr>
        <w:t>ompliance Officer serves in a “f</w:t>
      </w:r>
      <w:r w:rsidRPr="00E01C51">
        <w:rPr>
          <w:rFonts w:ascii="Times New Roman" w:eastAsia="Calibri" w:hAnsi="Times New Roman" w:cs="Times New Roman"/>
          <w:sz w:val="24"/>
          <w:szCs w:val="24"/>
        </w:rPr>
        <w:t xml:space="preserve">acilitator” role to help the executive team educate the departments on their specific requirements and to promote a work culture of high ethical standards. They are not </w:t>
      </w:r>
      <w:r w:rsidR="000314A0">
        <w:rPr>
          <w:rFonts w:ascii="Times New Roman" w:eastAsia="Calibri" w:hAnsi="Times New Roman" w:cs="Times New Roman"/>
          <w:sz w:val="24"/>
          <w:szCs w:val="24"/>
        </w:rPr>
        <w:t>expected to know every law and p</w:t>
      </w:r>
      <w:r w:rsidRPr="00E01C51">
        <w:rPr>
          <w:rFonts w:ascii="Times New Roman" w:eastAsia="Calibri" w:hAnsi="Times New Roman" w:cs="Times New Roman"/>
          <w:sz w:val="24"/>
          <w:szCs w:val="24"/>
        </w:rPr>
        <w:t xml:space="preserve">olicy that exists. </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Adequate education and training of those who are responsible</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 xml:space="preserve">Interactive training should be done on a regular basis to keep </w:t>
      </w:r>
      <w:r w:rsidR="00E01C51" w:rsidRPr="00E01C51">
        <w:rPr>
          <w:rFonts w:ascii="Times New Roman" w:eastAsia="Calibri" w:hAnsi="Times New Roman" w:cs="Times New Roman"/>
          <w:sz w:val="24"/>
          <w:szCs w:val="24"/>
        </w:rPr>
        <w:t>employees</w:t>
      </w:r>
      <w:r w:rsidRPr="00E01C51">
        <w:rPr>
          <w:rFonts w:ascii="Times New Roman" w:eastAsia="Calibri" w:hAnsi="Times New Roman" w:cs="Times New Roman"/>
          <w:sz w:val="24"/>
          <w:szCs w:val="24"/>
        </w:rPr>
        <w:t xml:space="preserve"> up to date with new laws or regulations that will have an impact in their areas. Any delegations of authority that are granted must be done with careful consideration to the compliance issues involved.</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Effective lines of communicati</w:t>
      </w:r>
      <w:r w:rsidR="00E01C51">
        <w:rPr>
          <w:rFonts w:ascii="Times New Roman Bold" w:eastAsia="Calibri" w:hAnsi="Times New Roman Bold" w:cs="Times New Roman"/>
          <w:b/>
          <w:smallCaps/>
          <w:sz w:val="24"/>
          <w:szCs w:val="24"/>
          <w:u w:val="single"/>
        </w:rPr>
        <w:t>on to report compliance issues</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The Compliance Officer has a direct line of communication with the</w:t>
      </w:r>
      <w:r w:rsidR="00E01C51" w:rsidRPr="00E01C51">
        <w:rPr>
          <w:rFonts w:ascii="Times New Roman" w:eastAsia="Calibri" w:hAnsi="Times New Roman" w:cs="Times New Roman"/>
          <w:sz w:val="24"/>
          <w:szCs w:val="24"/>
        </w:rPr>
        <w:t xml:space="preserve"> Chief Executive Officer</w:t>
      </w:r>
      <w:r w:rsidRPr="00E01C51">
        <w:rPr>
          <w:rFonts w:ascii="Times New Roman" w:eastAsia="Calibri" w:hAnsi="Times New Roman" w:cs="Times New Roman"/>
          <w:sz w:val="24"/>
          <w:szCs w:val="24"/>
        </w:rPr>
        <w:t xml:space="preserve">.  A dotted </w:t>
      </w:r>
      <w:r w:rsidR="00E01C51" w:rsidRPr="00E01C51">
        <w:rPr>
          <w:rFonts w:ascii="Times New Roman" w:eastAsia="Calibri" w:hAnsi="Times New Roman" w:cs="Times New Roman"/>
          <w:sz w:val="24"/>
          <w:szCs w:val="24"/>
        </w:rPr>
        <w:t xml:space="preserve">reporting </w:t>
      </w:r>
      <w:r w:rsidRPr="00E01C51">
        <w:rPr>
          <w:rFonts w:ascii="Times New Roman" w:eastAsia="Calibri" w:hAnsi="Times New Roman" w:cs="Times New Roman"/>
          <w:sz w:val="24"/>
          <w:szCs w:val="24"/>
        </w:rPr>
        <w:t xml:space="preserve">line, from the Compliance </w:t>
      </w:r>
      <w:r w:rsidR="00E01C51" w:rsidRPr="00E01C51">
        <w:rPr>
          <w:rFonts w:ascii="Times New Roman" w:eastAsia="Calibri" w:hAnsi="Times New Roman" w:cs="Times New Roman"/>
          <w:sz w:val="24"/>
          <w:szCs w:val="24"/>
        </w:rPr>
        <w:t>Officer</w:t>
      </w:r>
      <w:r w:rsidRPr="00E01C51">
        <w:rPr>
          <w:rFonts w:ascii="Times New Roman" w:eastAsia="Calibri" w:hAnsi="Times New Roman" w:cs="Times New Roman"/>
          <w:sz w:val="24"/>
          <w:szCs w:val="24"/>
        </w:rPr>
        <w:t xml:space="preserve"> to the </w:t>
      </w:r>
      <w:r w:rsidR="00E01C51" w:rsidRPr="00E01C51">
        <w:rPr>
          <w:rFonts w:ascii="Times New Roman" w:eastAsia="Calibri" w:hAnsi="Times New Roman" w:cs="Times New Roman"/>
          <w:sz w:val="24"/>
          <w:szCs w:val="24"/>
        </w:rPr>
        <w:t xml:space="preserve">CEO should be shown on </w:t>
      </w:r>
      <w:r w:rsidRPr="00E01C51">
        <w:rPr>
          <w:rFonts w:ascii="Times New Roman" w:eastAsia="Calibri" w:hAnsi="Times New Roman" w:cs="Times New Roman"/>
          <w:sz w:val="24"/>
          <w:szCs w:val="24"/>
        </w:rPr>
        <w:t xml:space="preserve">the </w:t>
      </w:r>
      <w:r w:rsidR="00E01C51" w:rsidRPr="00E01C51">
        <w:rPr>
          <w:rFonts w:ascii="Times New Roman" w:eastAsia="Calibri" w:hAnsi="Times New Roman" w:cs="Times New Roman"/>
          <w:sz w:val="24"/>
          <w:szCs w:val="24"/>
        </w:rPr>
        <w:t xml:space="preserve">institutional </w:t>
      </w:r>
      <w:r w:rsidRPr="00E01C51">
        <w:rPr>
          <w:rFonts w:ascii="Times New Roman" w:eastAsia="Calibri" w:hAnsi="Times New Roman" w:cs="Times New Roman"/>
          <w:sz w:val="24"/>
          <w:szCs w:val="24"/>
        </w:rPr>
        <w:t>organizational chart.</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Consistently enfor</w:t>
      </w:r>
      <w:r w:rsidR="00E01C51">
        <w:rPr>
          <w:rFonts w:ascii="Times New Roman Bold" w:eastAsia="Calibri" w:hAnsi="Times New Roman Bold" w:cs="Times New Roman"/>
          <w:b/>
          <w:smallCaps/>
          <w:sz w:val="24"/>
          <w:szCs w:val="24"/>
          <w:u w:val="single"/>
        </w:rPr>
        <w:t>ce standards through discipline</w:t>
      </w:r>
    </w:p>
    <w:p w:rsidR="0005376E"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Managers should provide the appropriate disciplinary action for any violations of compliance issues that are discovered.</w:t>
      </w:r>
    </w:p>
    <w:p w:rsidR="00A06EBE" w:rsidRPr="00E01C51" w:rsidRDefault="00A06EBE" w:rsidP="00A06EBE">
      <w:pPr>
        <w:spacing w:after="0" w:line="240" w:lineRule="auto"/>
        <w:ind w:left="720"/>
        <w:jc w:val="both"/>
        <w:rPr>
          <w:rFonts w:ascii="Times New Roman" w:eastAsia="Calibri" w:hAnsi="Times New Roman" w:cs="Times New Roman"/>
          <w:sz w:val="24"/>
          <w:szCs w:val="24"/>
        </w:rPr>
      </w:pPr>
    </w:p>
    <w:p w:rsidR="0005376E" w:rsidRPr="00A06EBE" w:rsidRDefault="0005376E" w:rsidP="00A06EBE">
      <w:pPr>
        <w:pStyle w:val="ListParagraph"/>
        <w:numPr>
          <w:ilvl w:val="0"/>
          <w:numId w:val="5"/>
        </w:numPr>
        <w:spacing w:after="0" w:line="240" w:lineRule="auto"/>
        <w:ind w:hanging="720"/>
        <w:jc w:val="both"/>
        <w:rPr>
          <w:rFonts w:ascii="Times New Roman" w:eastAsia="Calibri" w:hAnsi="Times New Roman" w:cs="Times New Roman"/>
          <w:b/>
          <w:smallCaps/>
          <w:sz w:val="24"/>
          <w:szCs w:val="24"/>
          <w:u w:val="single"/>
        </w:rPr>
      </w:pPr>
      <w:r w:rsidRPr="00A06EBE">
        <w:rPr>
          <w:rFonts w:ascii="Times New Roman" w:eastAsia="Calibri" w:hAnsi="Times New Roman" w:cs="Times New Roman"/>
          <w:b/>
          <w:smallCaps/>
          <w:sz w:val="24"/>
          <w:szCs w:val="24"/>
          <w:u w:val="single"/>
        </w:rPr>
        <w:t>Internal mon</w:t>
      </w:r>
      <w:r w:rsidR="00E01C51" w:rsidRPr="00A06EBE">
        <w:rPr>
          <w:rFonts w:ascii="Times New Roman" w:eastAsia="Calibri" w:hAnsi="Times New Roman" w:cs="Times New Roman"/>
          <w:b/>
          <w:smallCaps/>
          <w:sz w:val="24"/>
          <w:szCs w:val="24"/>
          <w:u w:val="single"/>
        </w:rPr>
        <w:t>itoring of compliance programs</w:t>
      </w:r>
    </w:p>
    <w:p w:rsidR="0005376E" w:rsidRPr="00A06EBE" w:rsidRDefault="0005376E" w:rsidP="00A06EBE">
      <w:pPr>
        <w:spacing w:after="0" w:line="240" w:lineRule="auto"/>
        <w:ind w:left="720"/>
        <w:jc w:val="both"/>
        <w:rPr>
          <w:rFonts w:ascii="Times New Roman" w:eastAsia="Calibri" w:hAnsi="Times New Roman" w:cs="Times New Roman"/>
          <w:sz w:val="24"/>
          <w:szCs w:val="24"/>
        </w:rPr>
      </w:pPr>
      <w:r w:rsidRPr="00A06EBE">
        <w:rPr>
          <w:rFonts w:ascii="Times New Roman" w:hAnsi="Times New Roman" w:cs="Times New Roman"/>
          <w:sz w:val="24"/>
          <w:szCs w:val="24"/>
        </w:rPr>
        <w:t xml:space="preserve">We need to monitor, audit, and evaluate program effectiveness, and also maintain a system to report misconduct or seek guidance without fear of retaliation. </w:t>
      </w:r>
      <w:r w:rsidRPr="00A06EBE">
        <w:rPr>
          <w:rFonts w:ascii="Times New Roman" w:eastAsia="Calibri" w:hAnsi="Times New Roman" w:cs="Times New Roman"/>
          <w:sz w:val="24"/>
          <w:szCs w:val="24"/>
        </w:rPr>
        <w:t>Our Compliance Committee can help monitor the operations side of the compliance issues and will report any violations they may discover.</w:t>
      </w:r>
    </w:p>
    <w:p w:rsidR="0005376E" w:rsidRPr="00E01C51" w:rsidRDefault="0005376E" w:rsidP="00A06EBE">
      <w:pPr>
        <w:spacing w:after="0"/>
        <w:ind w:hanging="720"/>
        <w:jc w:val="both"/>
        <w:rPr>
          <w:rFonts w:ascii="Times New Roman" w:hAnsi="Times New Roman" w:cs="Times New Roman"/>
          <w:sz w:val="24"/>
          <w:szCs w:val="24"/>
        </w:rPr>
      </w:pPr>
    </w:p>
    <w:p w:rsidR="0005376E" w:rsidRPr="00E01C51" w:rsidRDefault="0005376E" w:rsidP="00A06EBE">
      <w:pPr>
        <w:pStyle w:val="ListParagraph"/>
        <w:numPr>
          <w:ilvl w:val="0"/>
          <w:numId w:val="5"/>
        </w:numPr>
        <w:spacing w:after="0"/>
        <w:ind w:hanging="720"/>
        <w:jc w:val="both"/>
        <w:rPr>
          <w:rFonts w:ascii="Times New Roman Bold"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Appropriate respon</w:t>
      </w:r>
      <w:r w:rsidR="00E01C51">
        <w:rPr>
          <w:rFonts w:ascii="Times New Roman Bold" w:eastAsia="Calibri" w:hAnsi="Times New Roman Bold" w:cs="Times New Roman"/>
          <w:b/>
          <w:smallCaps/>
          <w:sz w:val="24"/>
          <w:szCs w:val="24"/>
          <w:u w:val="single"/>
        </w:rPr>
        <w:t>se and corrective action plans</w:t>
      </w:r>
    </w:p>
    <w:p w:rsidR="00E01C51" w:rsidRDefault="0005376E" w:rsidP="00A06EBE">
      <w:pPr>
        <w:spacing w:after="0" w:line="240" w:lineRule="auto"/>
        <w:ind w:left="720"/>
        <w:jc w:val="both"/>
        <w:rPr>
          <w:rFonts w:ascii="Times New Roman" w:eastAsia="Calibri" w:hAnsi="Times New Roman" w:cs="Times New Roman"/>
          <w:sz w:val="24"/>
          <w:szCs w:val="24"/>
        </w:rPr>
      </w:pPr>
      <w:r w:rsidRPr="00E01C51">
        <w:rPr>
          <w:rFonts w:ascii="Times New Roman" w:eastAsia="Calibri" w:hAnsi="Times New Roman" w:cs="Times New Roman"/>
          <w:sz w:val="24"/>
          <w:szCs w:val="24"/>
        </w:rPr>
        <w:t xml:space="preserve">The </w:t>
      </w:r>
      <w:r w:rsidR="00A06EBE">
        <w:rPr>
          <w:rFonts w:ascii="Times New Roman" w:eastAsia="Calibri" w:hAnsi="Times New Roman" w:cs="Times New Roman"/>
          <w:sz w:val="24"/>
          <w:szCs w:val="24"/>
        </w:rPr>
        <w:t>institution</w:t>
      </w:r>
      <w:r w:rsidRPr="00E01C51">
        <w:rPr>
          <w:rFonts w:ascii="Times New Roman" w:eastAsia="Calibri" w:hAnsi="Times New Roman" w:cs="Times New Roman"/>
          <w:sz w:val="24"/>
          <w:szCs w:val="24"/>
        </w:rPr>
        <w:t xml:space="preserve"> will provide quick response to any compliance violations. The </w:t>
      </w:r>
      <w:r w:rsidR="00E01C51" w:rsidRPr="00E01C51">
        <w:rPr>
          <w:rFonts w:ascii="Times New Roman" w:eastAsia="Calibri" w:hAnsi="Times New Roman" w:cs="Times New Roman"/>
          <w:sz w:val="24"/>
          <w:szCs w:val="24"/>
        </w:rPr>
        <w:t>Chief Executive Officer</w:t>
      </w:r>
      <w:r w:rsidRPr="00E01C51">
        <w:rPr>
          <w:rFonts w:ascii="Times New Roman" w:eastAsia="Calibri" w:hAnsi="Times New Roman" w:cs="Times New Roman"/>
          <w:sz w:val="24"/>
          <w:szCs w:val="24"/>
        </w:rPr>
        <w:t xml:space="preserve">, Compliance </w:t>
      </w:r>
      <w:r w:rsidR="00E01C51" w:rsidRPr="00E01C51">
        <w:rPr>
          <w:rFonts w:ascii="Times New Roman" w:eastAsia="Calibri" w:hAnsi="Times New Roman" w:cs="Times New Roman"/>
          <w:sz w:val="24"/>
          <w:szCs w:val="24"/>
        </w:rPr>
        <w:t>Officer</w:t>
      </w:r>
      <w:r w:rsidRPr="00E01C51">
        <w:rPr>
          <w:rFonts w:ascii="Times New Roman" w:eastAsia="Calibri" w:hAnsi="Times New Roman" w:cs="Times New Roman"/>
          <w:sz w:val="24"/>
          <w:szCs w:val="24"/>
        </w:rPr>
        <w:t>, and Compliance Committee should work together with the appropriate Division Head to develop an action plan to prevent future occurrences of the violations.</w:t>
      </w:r>
    </w:p>
    <w:p w:rsidR="00E01C51" w:rsidRDefault="00E01C51" w:rsidP="00A06EBE">
      <w:pPr>
        <w:spacing w:after="0" w:line="240" w:lineRule="auto"/>
        <w:ind w:hanging="720"/>
        <w:jc w:val="both"/>
        <w:rPr>
          <w:rFonts w:ascii="Times New Roman" w:eastAsia="Calibri" w:hAnsi="Times New Roman" w:cs="Times New Roman"/>
          <w:sz w:val="24"/>
          <w:szCs w:val="24"/>
        </w:rPr>
      </w:pPr>
    </w:p>
    <w:p w:rsidR="0005376E" w:rsidRPr="00E01C51" w:rsidRDefault="0005376E" w:rsidP="00A06EBE">
      <w:pPr>
        <w:pStyle w:val="ListParagraph"/>
        <w:numPr>
          <w:ilvl w:val="0"/>
          <w:numId w:val="5"/>
        </w:numPr>
        <w:spacing w:after="0" w:line="240" w:lineRule="auto"/>
        <w:ind w:hanging="720"/>
        <w:jc w:val="both"/>
        <w:rPr>
          <w:rFonts w:ascii="Times New Roman Bold" w:eastAsia="Calibri" w:hAnsi="Times New Roman Bold" w:cs="Times New Roman"/>
          <w:b/>
          <w:smallCaps/>
          <w:sz w:val="24"/>
          <w:szCs w:val="24"/>
          <w:u w:val="single"/>
        </w:rPr>
      </w:pPr>
      <w:r w:rsidRPr="00E01C51">
        <w:rPr>
          <w:rFonts w:ascii="Times New Roman Bold" w:eastAsia="Calibri" w:hAnsi="Times New Roman Bold" w:cs="Times New Roman"/>
          <w:b/>
          <w:smallCaps/>
          <w:sz w:val="24"/>
          <w:szCs w:val="24"/>
          <w:u w:val="single"/>
        </w:rPr>
        <w:t>R</w:t>
      </w:r>
      <w:r w:rsidR="00E01C51" w:rsidRPr="00E01C51">
        <w:rPr>
          <w:rFonts w:ascii="Times New Roman Bold" w:eastAsia="Calibri" w:hAnsi="Times New Roman Bold" w:cs="Times New Roman"/>
          <w:b/>
          <w:smallCaps/>
          <w:sz w:val="24"/>
          <w:szCs w:val="24"/>
          <w:u w:val="single"/>
        </w:rPr>
        <w:t>isk assessments</w:t>
      </w:r>
    </w:p>
    <w:p w:rsidR="00CC274B" w:rsidRPr="00E01C51" w:rsidRDefault="0005376E" w:rsidP="00A06EBE">
      <w:pPr>
        <w:spacing w:after="0" w:line="240" w:lineRule="auto"/>
        <w:ind w:left="720"/>
        <w:jc w:val="both"/>
        <w:rPr>
          <w:rFonts w:ascii="Times New Roman" w:hAnsi="Times New Roman" w:cs="Times New Roman"/>
          <w:sz w:val="24"/>
          <w:szCs w:val="24"/>
        </w:rPr>
      </w:pPr>
      <w:r w:rsidRPr="00E01C51">
        <w:rPr>
          <w:rFonts w:ascii="Times New Roman" w:eastAsia="Calibri" w:hAnsi="Times New Roman" w:cs="Times New Roman"/>
          <w:sz w:val="24"/>
          <w:szCs w:val="24"/>
        </w:rPr>
        <w:t xml:space="preserve">The </w:t>
      </w:r>
      <w:r w:rsidR="00A06EBE">
        <w:rPr>
          <w:rFonts w:ascii="Times New Roman" w:eastAsia="Calibri" w:hAnsi="Times New Roman" w:cs="Times New Roman"/>
          <w:sz w:val="24"/>
          <w:szCs w:val="24"/>
        </w:rPr>
        <w:t xml:space="preserve">Risk Management and </w:t>
      </w:r>
      <w:r w:rsidRPr="00E01C51">
        <w:rPr>
          <w:rFonts w:ascii="Times New Roman" w:eastAsia="Calibri" w:hAnsi="Times New Roman" w:cs="Times New Roman"/>
          <w:sz w:val="24"/>
          <w:szCs w:val="24"/>
        </w:rPr>
        <w:t xml:space="preserve">Safety team should work closely with the </w:t>
      </w:r>
      <w:r w:rsidR="00E01C51" w:rsidRPr="00E01C51">
        <w:rPr>
          <w:rFonts w:ascii="Times New Roman" w:eastAsia="Calibri" w:hAnsi="Times New Roman" w:cs="Times New Roman"/>
          <w:sz w:val="24"/>
          <w:szCs w:val="24"/>
        </w:rPr>
        <w:t>Chief Executive Officer</w:t>
      </w:r>
      <w:r w:rsidRPr="00E01C51">
        <w:rPr>
          <w:rFonts w:ascii="Times New Roman" w:eastAsia="Calibri" w:hAnsi="Times New Roman" w:cs="Times New Roman"/>
          <w:sz w:val="24"/>
          <w:szCs w:val="24"/>
        </w:rPr>
        <w:t xml:space="preserve">, Executive Cabinet, Compliance </w:t>
      </w:r>
      <w:r w:rsidR="00E01C51" w:rsidRPr="00E01C51">
        <w:rPr>
          <w:rFonts w:ascii="Times New Roman" w:eastAsia="Calibri" w:hAnsi="Times New Roman" w:cs="Times New Roman"/>
          <w:sz w:val="24"/>
          <w:szCs w:val="24"/>
        </w:rPr>
        <w:t>Officer</w:t>
      </w:r>
      <w:r w:rsidRPr="00E01C51">
        <w:rPr>
          <w:rFonts w:ascii="Times New Roman" w:eastAsia="Calibri" w:hAnsi="Times New Roman" w:cs="Times New Roman"/>
          <w:sz w:val="24"/>
          <w:szCs w:val="24"/>
        </w:rPr>
        <w:t xml:space="preserve">, and Compliance Committee to identify any potential or existing risks to the </w:t>
      </w:r>
      <w:r w:rsidR="00A06EBE">
        <w:rPr>
          <w:rFonts w:ascii="Times New Roman" w:eastAsia="Calibri" w:hAnsi="Times New Roman" w:cs="Times New Roman"/>
          <w:sz w:val="24"/>
          <w:szCs w:val="24"/>
        </w:rPr>
        <w:t>institution</w:t>
      </w:r>
      <w:r w:rsidRPr="00E01C51">
        <w:rPr>
          <w:rFonts w:ascii="Times New Roman" w:eastAsia="Calibri" w:hAnsi="Times New Roman" w:cs="Times New Roman"/>
          <w:sz w:val="24"/>
          <w:szCs w:val="24"/>
        </w:rPr>
        <w:t>, and develop a plan to mitigate those risks.</w:t>
      </w:r>
    </w:p>
    <w:sectPr w:rsidR="00CC274B" w:rsidRPr="00E01C51" w:rsidSect="00A711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C51" w:rsidRDefault="00E01C51" w:rsidP="00E01C51">
      <w:pPr>
        <w:spacing w:after="0" w:line="240" w:lineRule="auto"/>
      </w:pPr>
      <w:r>
        <w:separator/>
      </w:r>
    </w:p>
  </w:endnote>
  <w:endnote w:type="continuationSeparator" w:id="0">
    <w:p w:rsidR="00E01C51" w:rsidRDefault="00E01C51" w:rsidP="00E01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C51" w:rsidRDefault="00E01C51" w:rsidP="00E01C51">
      <w:pPr>
        <w:spacing w:after="0" w:line="240" w:lineRule="auto"/>
      </w:pPr>
      <w:r>
        <w:separator/>
      </w:r>
    </w:p>
  </w:footnote>
  <w:footnote w:type="continuationSeparator" w:id="0">
    <w:p w:rsidR="00E01C51" w:rsidRDefault="00E01C51" w:rsidP="00E01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4A0" w:rsidRPr="00A06EBE" w:rsidRDefault="000314A0" w:rsidP="00E01C51">
    <w:pPr>
      <w:spacing w:after="0"/>
      <w:jc w:val="center"/>
      <w:rPr>
        <w:rFonts w:ascii="Times New Roman" w:hAnsi="Times New Roman" w:cs="Times New Roman"/>
        <w:b/>
        <w:bCs/>
        <w:smallCaps/>
        <w:sz w:val="24"/>
        <w:szCs w:val="24"/>
      </w:rPr>
    </w:pPr>
  </w:p>
  <w:p w:rsidR="00E01C51" w:rsidRPr="00E01C51" w:rsidRDefault="00E01C51" w:rsidP="00E01C51">
    <w:pPr>
      <w:spacing w:after="0"/>
      <w:jc w:val="center"/>
      <w:rPr>
        <w:rFonts w:ascii="Times New Roman" w:hAnsi="Times New Roman" w:cs="Times New Roman"/>
        <w:b/>
        <w:bCs/>
        <w:smallCaps/>
        <w:sz w:val="28"/>
        <w:szCs w:val="28"/>
      </w:rPr>
    </w:pPr>
    <w:r w:rsidRPr="00E01C51">
      <w:rPr>
        <w:rFonts w:ascii="Times New Roman" w:hAnsi="Times New Roman" w:cs="Times New Roman"/>
        <w:b/>
        <w:bCs/>
        <w:smallCaps/>
        <w:sz w:val="28"/>
        <w:szCs w:val="28"/>
      </w:rPr>
      <w:t>The Texas A&amp;M University System Compliance Program</w:t>
    </w:r>
  </w:p>
  <w:p w:rsidR="00E01C51" w:rsidRPr="00E01C51" w:rsidRDefault="00E01C51" w:rsidP="00E01C51">
    <w:pPr>
      <w:spacing w:after="0"/>
      <w:jc w:val="center"/>
      <w:rPr>
        <w:rFonts w:ascii="Times New Roman" w:hAnsi="Times New Roman" w:cs="Times New Roman"/>
        <w:b/>
        <w:i/>
        <w:smallCaps/>
        <w:sz w:val="28"/>
        <w:szCs w:val="28"/>
      </w:rPr>
    </w:pPr>
    <w:r w:rsidRPr="00E01C51">
      <w:rPr>
        <w:rFonts w:ascii="Times New Roman" w:hAnsi="Times New Roman" w:cs="Times New Roman"/>
        <w:b/>
        <w:bCs/>
        <w:i/>
        <w:smallCaps/>
        <w:sz w:val="28"/>
        <w:szCs w:val="28"/>
      </w:rPr>
      <w:t>(Based on the Federal Sentencing Guidelines)</w:t>
    </w:r>
  </w:p>
  <w:p w:rsidR="00E01C51" w:rsidRPr="00A06EBE" w:rsidRDefault="00E01C51">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237F"/>
    <w:multiLevelType w:val="hybridMultilevel"/>
    <w:tmpl w:val="0B589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E1A28"/>
    <w:multiLevelType w:val="hybridMultilevel"/>
    <w:tmpl w:val="5666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42543"/>
    <w:multiLevelType w:val="hybridMultilevel"/>
    <w:tmpl w:val="57B66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3E41EFB"/>
    <w:multiLevelType w:val="hybridMultilevel"/>
    <w:tmpl w:val="5276F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A3B02"/>
    <w:multiLevelType w:val="multilevel"/>
    <w:tmpl w:val="12E2BC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2C84308"/>
    <w:multiLevelType w:val="hybridMultilevel"/>
    <w:tmpl w:val="9B4C38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E"/>
    <w:rsid w:val="00010F18"/>
    <w:rsid w:val="000314A0"/>
    <w:rsid w:val="0005376E"/>
    <w:rsid w:val="003B1C3B"/>
    <w:rsid w:val="003D6BCC"/>
    <w:rsid w:val="00A06EBE"/>
    <w:rsid w:val="00A711B5"/>
    <w:rsid w:val="00CC274B"/>
    <w:rsid w:val="00CD3EF8"/>
    <w:rsid w:val="00D34145"/>
    <w:rsid w:val="00E01C51"/>
    <w:rsid w:val="00F3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45B65-01C1-4AC6-935E-31BE6A8A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1C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1C51"/>
  </w:style>
  <w:style w:type="paragraph" w:styleId="Footer">
    <w:name w:val="footer"/>
    <w:basedOn w:val="Normal"/>
    <w:link w:val="FooterChar"/>
    <w:uiPriority w:val="99"/>
    <w:semiHidden/>
    <w:unhideWhenUsed/>
    <w:rsid w:val="00E01C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1C51"/>
  </w:style>
  <w:style w:type="paragraph" w:styleId="ListParagraph">
    <w:name w:val="List Paragraph"/>
    <w:basedOn w:val="Normal"/>
    <w:uiPriority w:val="34"/>
    <w:qFormat/>
    <w:rsid w:val="00E01C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bridenou</dc:creator>
  <cp:lastModifiedBy>Peterson,Brenda</cp:lastModifiedBy>
  <cp:revision>2</cp:revision>
  <cp:lastPrinted>2013-08-06T16:18:00Z</cp:lastPrinted>
  <dcterms:created xsi:type="dcterms:W3CDTF">2016-06-07T17:35:00Z</dcterms:created>
  <dcterms:modified xsi:type="dcterms:W3CDTF">2016-06-07T17:35:00Z</dcterms:modified>
</cp:coreProperties>
</file>