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80" w:rsidRPr="006C24E7" w:rsidRDefault="00446B4C" w:rsidP="006C24E7">
      <w:pPr>
        <w:pStyle w:val="Heading1"/>
      </w:pPr>
      <w:r>
        <w:t>Edit Payment Elections</w:t>
      </w:r>
    </w:p>
    <w:p w:rsidR="00F87DA7" w:rsidRDefault="00F87DA7" w:rsidP="006C24E7">
      <w:pPr>
        <w:pStyle w:val="Heading2"/>
      </w:pPr>
      <w:r>
        <w:t>Overview</w:t>
      </w:r>
    </w:p>
    <w:p w:rsidR="00F717E5" w:rsidRDefault="00F717E5" w:rsidP="00F717E5">
      <w:pPr>
        <w:pStyle w:val="BodyText"/>
      </w:pPr>
      <w:r>
        <w:t>This job aid outlines the process for an Employee to set up and / or edit payment elections outside of the onboarding process</w:t>
      </w:r>
    </w:p>
    <w:p w:rsidR="00F717E5" w:rsidRDefault="00437933" w:rsidP="00F717E5">
      <w:pPr>
        <w:pStyle w:val="BodyText"/>
      </w:pPr>
      <w:r w:rsidRPr="004939AF">
        <w:rPr>
          <w:b/>
        </w:rPr>
        <w:t>Prerequisites:</w:t>
      </w:r>
      <w:r>
        <w:t xml:space="preserve"> </w:t>
      </w:r>
      <w:r w:rsidR="00F717E5">
        <w:t>The individual must be an existing employee, not going through the Onboarding process</w:t>
      </w:r>
    </w:p>
    <w:p w:rsidR="00335245" w:rsidRDefault="00437933" w:rsidP="00335245">
      <w:pPr>
        <w:rPr>
          <w:rFonts w:cs="Arial"/>
        </w:rPr>
      </w:pPr>
      <w:r w:rsidRPr="004939AF">
        <w:rPr>
          <w:rFonts w:cs="Arial"/>
          <w:b/>
        </w:rPr>
        <w:t>Important Information:</w:t>
      </w:r>
      <w:r>
        <w:rPr>
          <w:rFonts w:cs="Arial"/>
        </w:rPr>
        <w:t xml:space="preserve"> </w:t>
      </w:r>
    </w:p>
    <w:p w:rsidR="00F717E5" w:rsidRDefault="00F717E5" w:rsidP="00BD7D72">
      <w:pPr>
        <w:pStyle w:val="BulletedParagraph"/>
      </w:pPr>
      <w:r>
        <w:t>Payment Elections are separated into Payroll and Expense. Payroll represents the employee’s paycheck. Expense represents reimbursement payments made to the employee</w:t>
      </w:r>
    </w:p>
    <w:p w:rsidR="00F717E5" w:rsidRDefault="00F717E5" w:rsidP="00BD7D72">
      <w:pPr>
        <w:pStyle w:val="BulletedParagraph"/>
      </w:pPr>
      <w:r>
        <w:t xml:space="preserve">Employees working for the Texas A&amp;M University System during conversion to Workday, and enrolled in direct deposit for expenses, will have “check” displayed in the expense section of their payment elections. These individuals </w:t>
      </w:r>
      <w:r w:rsidRPr="00BF6F73">
        <w:rPr>
          <w:b/>
          <w:i/>
        </w:rPr>
        <w:t>are still</w:t>
      </w:r>
      <w:r>
        <w:t xml:space="preserve"> enrolled in direct deposit for these payments</w:t>
      </w:r>
    </w:p>
    <w:p w:rsidR="00F717E5" w:rsidRDefault="00F717E5" w:rsidP="00B351FE">
      <w:pPr>
        <w:pStyle w:val="BulletedParagraph"/>
        <w:numPr>
          <w:ilvl w:val="2"/>
          <w:numId w:val="19"/>
        </w:numPr>
        <w:ind w:left="1350" w:hanging="270"/>
      </w:pPr>
      <w:r>
        <w:t>The process described in this job aid can be used to update what is displayed in Workday under expense to match an employee’s enrollment in direct deposit for expense</w:t>
      </w:r>
    </w:p>
    <w:p w:rsidR="00F717E5" w:rsidRDefault="00F717E5" w:rsidP="00B351FE">
      <w:pPr>
        <w:pStyle w:val="BulletedParagraph"/>
        <w:numPr>
          <w:ilvl w:val="2"/>
          <w:numId w:val="19"/>
        </w:numPr>
        <w:ind w:left="1350" w:hanging="270"/>
      </w:pPr>
      <w:r>
        <w:t xml:space="preserve">Employees who do not update this information and move to another member within the System would receive their first expense payment as check, and those thereafter, unless this election information is updated in Workday </w:t>
      </w:r>
    </w:p>
    <w:p w:rsidR="00F717E5" w:rsidRDefault="00F717E5" w:rsidP="00BD7D72">
      <w:pPr>
        <w:pStyle w:val="BulletedParagraph"/>
        <w:rPr>
          <w:rFonts w:cs="Arial"/>
        </w:rPr>
      </w:pPr>
      <w:r>
        <w:t>This job aid is divided into two sections. The first section is for editing payment elections soon after conversion to Workday. The second section explains editing payment elections in general</w:t>
      </w:r>
    </w:p>
    <w:p w:rsidR="00437933" w:rsidRPr="006C24E7" w:rsidRDefault="00437933" w:rsidP="006C24E7">
      <w:pPr>
        <w:pStyle w:val="Heading3"/>
      </w:pPr>
      <w:r w:rsidRPr="006C24E7">
        <w:t>Steps</w:t>
      </w:r>
    </w:p>
    <w:p w:rsidR="00694437" w:rsidRDefault="00694437">
      <w:pPr>
        <w:rPr>
          <w:rFonts w:cs="Arial"/>
        </w:rPr>
        <w:sectPr w:rsidR="00694437" w:rsidSect="009E1A71">
          <w:headerReference w:type="default" r:id="rId7"/>
          <w:footerReference w:type="default" r:id="rId8"/>
          <w:pgSz w:w="12240" w:h="15840"/>
          <w:pgMar w:top="1440" w:right="720" w:bottom="1440" w:left="720" w:header="720" w:footer="432" w:gutter="0"/>
          <w:cols w:space="720"/>
          <w:docGrid w:linePitch="360"/>
        </w:sectPr>
      </w:pPr>
    </w:p>
    <w:p w:rsidR="00437933" w:rsidRDefault="00437933">
      <w:pPr>
        <w:rPr>
          <w:rFonts w:cs="Arial"/>
        </w:rPr>
      </w:pPr>
      <w:r>
        <w:rPr>
          <w:rFonts w:cs="Arial"/>
        </w:rPr>
        <w:t>From the Workday Home page:</w:t>
      </w:r>
    </w:p>
    <w:p w:rsidR="007352B3" w:rsidRDefault="007352B3" w:rsidP="00BD7D72">
      <w:pPr>
        <w:pStyle w:val="ListParagraph"/>
      </w:pPr>
      <w:r>
        <w:t xml:space="preserve">Click the </w:t>
      </w:r>
      <w:r>
        <w:rPr>
          <w:b/>
        </w:rPr>
        <w:t xml:space="preserve">Pay </w:t>
      </w:r>
      <w:r>
        <w:t>worklet</w:t>
      </w:r>
    </w:p>
    <w:p w:rsidR="007352B3" w:rsidRPr="007D53CC" w:rsidRDefault="00BD7D72" w:rsidP="00BD7D72">
      <w:pPr>
        <w:pStyle w:val="ListParagraph"/>
      </w:pPr>
      <w:r>
        <w:t>Under Actions tab, c</w:t>
      </w:r>
      <w:r w:rsidR="007352B3">
        <w:t xml:space="preserve">lick </w:t>
      </w:r>
      <w:r w:rsidR="007352B3" w:rsidRPr="00B06380">
        <w:rPr>
          <w:b/>
        </w:rPr>
        <w:t>Payment Elections</w:t>
      </w:r>
    </w:p>
    <w:p w:rsidR="007352B3" w:rsidRPr="00B06380" w:rsidRDefault="007352B3" w:rsidP="00BD7D72">
      <w:pPr>
        <w:pStyle w:val="ListParagraph"/>
      </w:pPr>
      <w:r>
        <w:t xml:space="preserve">Scroll down to the </w:t>
      </w:r>
      <w:r w:rsidRPr="001E53FF">
        <w:rPr>
          <w:b/>
        </w:rPr>
        <w:t>Payment Elections</w:t>
      </w:r>
      <w:r>
        <w:t xml:space="preserve"> section of the page</w:t>
      </w:r>
    </w:p>
    <w:p w:rsidR="007352B3" w:rsidRPr="0002324D" w:rsidRDefault="007352B3" w:rsidP="00BD7D72">
      <w:pPr>
        <w:ind w:left="360"/>
      </w:pPr>
      <w:r w:rsidRPr="00BD7D72">
        <w:rPr>
          <w:b/>
          <w:u w:val="single"/>
        </w:rPr>
        <w:t>Note</w:t>
      </w:r>
      <w:r w:rsidRPr="00BD7D72">
        <w:t>:</w:t>
      </w:r>
      <w:r>
        <w:t xml:space="preserve"> Initially, you will likely see a section called </w:t>
      </w:r>
      <w:r w:rsidRPr="00BD7D72">
        <w:rPr>
          <w:b/>
        </w:rPr>
        <w:t xml:space="preserve">Payment Elections Requiring Setup </w:t>
      </w:r>
      <w:r w:rsidRPr="0002324D">
        <w:t>that shows your elections for expense</w:t>
      </w:r>
    </w:p>
    <w:p w:rsidR="007352B3" w:rsidRDefault="007352B3" w:rsidP="00BD7D72">
      <w:pPr>
        <w:pStyle w:val="ListParagraph"/>
      </w:pPr>
      <w:r w:rsidRPr="0002324D">
        <w:t>Click</w:t>
      </w:r>
      <w:r w:rsidRPr="007D53CC">
        <w:rPr>
          <w:b/>
        </w:rPr>
        <w:t xml:space="preserve"> Add </w:t>
      </w:r>
      <w:r>
        <w:t>in the far right hand column of Expense to set up this payment election</w:t>
      </w:r>
    </w:p>
    <w:p w:rsidR="007352B3" w:rsidRDefault="007352B3" w:rsidP="00BD7D72">
      <w:pPr>
        <w:ind w:left="360"/>
      </w:pPr>
      <w:r w:rsidRPr="00BD7D72">
        <w:rPr>
          <w:b/>
          <w:u w:val="single"/>
        </w:rPr>
        <w:t>Note</w:t>
      </w:r>
      <w:r w:rsidRPr="00BD7D72">
        <w:rPr>
          <w:b/>
        </w:rPr>
        <w:t>:</w:t>
      </w:r>
      <w:r>
        <w:t xml:space="preserve"> If you are currently set up for direct deposit for these reimbursements, you are still enrolled.</w:t>
      </w:r>
      <w:r w:rsidR="00BD7D72">
        <w:t xml:space="preserve"> However, it has defaulted to “C</w:t>
      </w:r>
      <w:r>
        <w:t>heck” in Workday</w:t>
      </w:r>
    </w:p>
    <w:p w:rsidR="007352B3" w:rsidRPr="009E1A71" w:rsidRDefault="009E1A71" w:rsidP="009E1A71">
      <w:pPr>
        <w:ind w:left="360"/>
      </w:pPr>
      <w:r>
        <w:rPr>
          <w:noProof/>
        </w:rPr>
        <w:drawing>
          <wp:inline distT="0" distB="0" distL="0" distR="0" wp14:anchorId="51C49258" wp14:editId="46D0DB72">
            <wp:extent cx="3200400" cy="1068070"/>
            <wp:effectExtent l="19050" t="19050" r="19050" b="17780"/>
            <wp:docPr id="1" name="Picture 1" descr="Payment elections page with the button for Add elections associated with Expense highlighted for emphasis" title="Payment elections page with the button for Add elections associated with Expense highlighted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0400" cy="1068070"/>
                    </a:xfrm>
                    <a:prstGeom prst="rect">
                      <a:avLst/>
                    </a:prstGeom>
                    <a:ln>
                      <a:solidFill>
                        <a:schemeClr val="tx1"/>
                      </a:solidFill>
                    </a:ln>
                  </pic:spPr>
                </pic:pic>
              </a:graphicData>
            </a:graphic>
          </wp:inline>
        </w:drawing>
      </w:r>
    </w:p>
    <w:p w:rsidR="007352B3" w:rsidRDefault="007352B3" w:rsidP="00BD7D72">
      <w:pPr>
        <w:pStyle w:val="ListParagraph"/>
      </w:pPr>
      <w:r>
        <w:t xml:space="preserve">In the </w:t>
      </w:r>
      <w:r>
        <w:rPr>
          <w:b/>
        </w:rPr>
        <w:t xml:space="preserve">Payment Elections </w:t>
      </w:r>
      <w:r w:rsidRPr="001E53FF">
        <w:t>section fill out the following information:</w:t>
      </w:r>
    </w:p>
    <w:p w:rsidR="007352B3" w:rsidRPr="007C6593" w:rsidRDefault="007352B3" w:rsidP="00BD7D72">
      <w:pPr>
        <w:pStyle w:val="BulletedParagraph"/>
      </w:pPr>
      <w:r w:rsidRPr="007352B3">
        <w:rPr>
          <w:b/>
        </w:rPr>
        <w:t>Country</w:t>
      </w:r>
      <w:r>
        <w:t xml:space="preserve"> (currency will automatically populate)</w:t>
      </w:r>
    </w:p>
    <w:p w:rsidR="007352B3" w:rsidRPr="001E53FF" w:rsidRDefault="007352B3" w:rsidP="00BD7D72">
      <w:pPr>
        <w:pStyle w:val="BulletedParagraph"/>
      </w:pPr>
      <w:r w:rsidRPr="007352B3">
        <w:rPr>
          <w:b/>
        </w:rPr>
        <w:t>Payment type</w:t>
      </w:r>
      <w:r>
        <w:t xml:space="preserve"> (Direct Deposit or Check)</w:t>
      </w:r>
    </w:p>
    <w:p w:rsidR="007352B3" w:rsidRDefault="007352B3" w:rsidP="00BD7D72">
      <w:pPr>
        <w:pStyle w:val="BulletedParagraph"/>
        <w:rPr>
          <w:b/>
        </w:rPr>
      </w:pPr>
      <w:r w:rsidRPr="00BD7D72">
        <w:rPr>
          <w:b/>
        </w:rPr>
        <w:t>Account</w:t>
      </w:r>
    </w:p>
    <w:p w:rsidR="005E3C6C" w:rsidRDefault="005E3C6C" w:rsidP="005E3C6C">
      <w:pPr>
        <w:pStyle w:val="BulletedParagraph"/>
        <w:numPr>
          <w:ilvl w:val="0"/>
          <w:numId w:val="0"/>
        </w:numPr>
        <w:ind w:left="540"/>
        <w:rPr>
          <w:b/>
        </w:rPr>
      </w:pPr>
      <w:r>
        <w:rPr>
          <w:noProof/>
        </w:rPr>
        <w:drawing>
          <wp:inline distT="0" distB="0" distL="0" distR="0" wp14:anchorId="68B1F4A9" wp14:editId="3440FE03">
            <wp:extent cx="2950234" cy="841168"/>
            <wp:effectExtent l="19050" t="19050" r="21590"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789" cy="844463"/>
                    </a:xfrm>
                    <a:prstGeom prst="rect">
                      <a:avLst/>
                    </a:prstGeom>
                    <a:ln>
                      <a:solidFill>
                        <a:schemeClr val="tx1"/>
                      </a:solidFill>
                    </a:ln>
                  </pic:spPr>
                </pic:pic>
              </a:graphicData>
            </a:graphic>
          </wp:inline>
        </w:drawing>
      </w:r>
    </w:p>
    <w:p w:rsidR="00DC5879" w:rsidRPr="005E3C6C" w:rsidRDefault="005E3C6C" w:rsidP="005E3C6C">
      <w:pPr>
        <w:pStyle w:val="BulletedParagraph"/>
        <w:numPr>
          <w:ilvl w:val="0"/>
          <w:numId w:val="0"/>
        </w:numPr>
        <w:ind w:left="540"/>
        <w:rPr>
          <w:b/>
        </w:rPr>
      </w:pPr>
      <w:r>
        <w:rPr>
          <w:noProof/>
        </w:rPr>
        <w:lastRenderedPageBreak/>
        <w:drawing>
          <wp:inline distT="0" distB="0" distL="0" distR="0" wp14:anchorId="26D7D67E" wp14:editId="648E5BE3">
            <wp:extent cx="2889849" cy="667991"/>
            <wp:effectExtent l="19050" t="19050" r="25400" b="18415"/>
            <wp:docPr id="9" name="Picture 9" descr="payment elections page after clicking change or add election with fields for payment type and account displayed and radio button for balance selected" title="payment elections page after clicking change or add election with fields for payment type and account displayed and radio button for balanc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7299" cy="672025"/>
                    </a:xfrm>
                    <a:prstGeom prst="rect">
                      <a:avLst/>
                    </a:prstGeom>
                    <a:ln>
                      <a:solidFill>
                        <a:schemeClr val="tx1"/>
                      </a:solidFill>
                    </a:ln>
                  </pic:spPr>
                </pic:pic>
              </a:graphicData>
            </a:graphic>
          </wp:inline>
        </w:drawing>
      </w:r>
    </w:p>
    <w:p w:rsidR="00DC5879" w:rsidRDefault="00DC5879" w:rsidP="00BD7D72">
      <w:pPr>
        <w:pStyle w:val="ListParagraph"/>
      </w:pPr>
      <w:r>
        <w:t xml:space="preserve">Click the radio button for </w:t>
      </w:r>
      <w:r w:rsidRPr="001E53FF">
        <w:rPr>
          <w:b/>
        </w:rPr>
        <w:t>Balance</w:t>
      </w:r>
    </w:p>
    <w:p w:rsidR="00DC5879" w:rsidRPr="007C6593" w:rsidRDefault="00DC5879" w:rsidP="00BD7D72">
      <w:pPr>
        <w:pStyle w:val="ListParagraph"/>
      </w:pPr>
      <w:r>
        <w:t xml:space="preserve">Click </w:t>
      </w:r>
      <w:r w:rsidRPr="001E53FF">
        <w:rPr>
          <w:b/>
        </w:rPr>
        <w:t>OK</w:t>
      </w:r>
    </w:p>
    <w:p w:rsidR="00DC5879" w:rsidRDefault="00DC5879" w:rsidP="00DC5879">
      <w:pPr>
        <w:pStyle w:val="Heading4"/>
      </w:pPr>
      <w:r>
        <w:t xml:space="preserve">Changing Payment Elections </w:t>
      </w:r>
    </w:p>
    <w:p w:rsidR="00DC5879" w:rsidRDefault="00DC5879" w:rsidP="00DC5879">
      <w:pPr>
        <w:pStyle w:val="BodyText"/>
      </w:pPr>
      <w:r>
        <w:t xml:space="preserve">From the Workday Home page: </w:t>
      </w:r>
    </w:p>
    <w:p w:rsidR="00DC5879" w:rsidRDefault="00DC5879" w:rsidP="00BD7D72">
      <w:pPr>
        <w:pStyle w:val="ListParagraph"/>
        <w:numPr>
          <w:ilvl w:val="0"/>
          <w:numId w:val="22"/>
        </w:numPr>
      </w:pPr>
      <w:r>
        <w:t xml:space="preserve">Click the </w:t>
      </w:r>
      <w:r>
        <w:rPr>
          <w:b/>
        </w:rPr>
        <w:t xml:space="preserve">Pay </w:t>
      </w:r>
      <w:r>
        <w:t>worklet</w:t>
      </w:r>
    </w:p>
    <w:p w:rsidR="00BD7D72" w:rsidRPr="007D53CC" w:rsidRDefault="00BD7D72" w:rsidP="00BD7D72">
      <w:pPr>
        <w:pStyle w:val="ListParagraph"/>
        <w:numPr>
          <w:ilvl w:val="0"/>
          <w:numId w:val="22"/>
        </w:numPr>
      </w:pPr>
      <w:r>
        <w:t xml:space="preserve">Under Actions tab, click </w:t>
      </w:r>
      <w:r w:rsidRPr="00B06380">
        <w:rPr>
          <w:b/>
        </w:rPr>
        <w:t>Payment Elections</w:t>
      </w:r>
    </w:p>
    <w:p w:rsidR="00DC5879" w:rsidRPr="001E53FF" w:rsidRDefault="00DC5879" w:rsidP="00BD7D72">
      <w:pPr>
        <w:pStyle w:val="ListParagraph"/>
        <w:numPr>
          <w:ilvl w:val="0"/>
          <w:numId w:val="22"/>
        </w:numPr>
      </w:pPr>
      <w:r>
        <w:t xml:space="preserve">Scroll down to the </w:t>
      </w:r>
      <w:r w:rsidRPr="001E53FF">
        <w:rPr>
          <w:b/>
        </w:rPr>
        <w:t>Payment Elections</w:t>
      </w:r>
      <w:r>
        <w:t xml:space="preserve"> section of the page</w:t>
      </w:r>
    </w:p>
    <w:p w:rsidR="00DC5879" w:rsidRDefault="00DC5879" w:rsidP="00BD7D72">
      <w:pPr>
        <w:pStyle w:val="ListParagraph"/>
        <w:numPr>
          <w:ilvl w:val="0"/>
          <w:numId w:val="22"/>
        </w:numPr>
      </w:pPr>
      <w:r>
        <w:t xml:space="preserve">Click </w:t>
      </w:r>
      <w:r w:rsidRPr="002675AE">
        <w:rPr>
          <w:b/>
        </w:rPr>
        <w:t>Change Election</w:t>
      </w:r>
      <w:r>
        <w:t xml:space="preserve"> for either Payroll or Expense, depending on the change you want to make</w:t>
      </w:r>
    </w:p>
    <w:p w:rsidR="00DC5879" w:rsidRDefault="005E3C6C" w:rsidP="005E3C6C">
      <w:pPr>
        <w:pStyle w:val="ListParagraph"/>
        <w:numPr>
          <w:ilvl w:val="0"/>
          <w:numId w:val="0"/>
        </w:numPr>
        <w:ind w:left="360"/>
      </w:pPr>
      <w:r>
        <w:rPr>
          <w:noProof/>
        </w:rPr>
        <w:drawing>
          <wp:inline distT="0" distB="0" distL="0" distR="0" wp14:anchorId="0BC128E8" wp14:editId="36AD1D02">
            <wp:extent cx="3010619" cy="979646"/>
            <wp:effectExtent l="19050" t="19050" r="18415" b="11430"/>
            <wp:docPr id="11" name="Picture 11" descr="payment elections page with edit buttons highlighted for payroll and expense" title="payment elections page with edit buttons highlighted for payroll and 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33381" cy="987053"/>
                    </a:xfrm>
                    <a:prstGeom prst="rect">
                      <a:avLst/>
                    </a:prstGeom>
                    <a:ln>
                      <a:solidFill>
                        <a:schemeClr val="tx1"/>
                      </a:solidFill>
                    </a:ln>
                  </pic:spPr>
                </pic:pic>
              </a:graphicData>
            </a:graphic>
          </wp:inline>
        </w:drawing>
      </w:r>
    </w:p>
    <w:p w:rsidR="00DC5879" w:rsidRDefault="00DC5879" w:rsidP="00BD7D72">
      <w:pPr>
        <w:pStyle w:val="ListParagraph"/>
        <w:numPr>
          <w:ilvl w:val="0"/>
          <w:numId w:val="22"/>
        </w:numPr>
      </w:pPr>
      <w:r>
        <w:t xml:space="preserve">In the </w:t>
      </w:r>
      <w:r>
        <w:rPr>
          <w:b/>
        </w:rPr>
        <w:t xml:space="preserve">Payment Elections </w:t>
      </w:r>
      <w:r w:rsidRPr="001E53FF">
        <w:t xml:space="preserve">section fill out the </w:t>
      </w:r>
      <w:bookmarkStart w:id="0" w:name="_GoBack"/>
      <w:bookmarkEnd w:id="0"/>
      <w:r w:rsidRPr="001E53FF">
        <w:t>following information:</w:t>
      </w:r>
    </w:p>
    <w:p w:rsidR="00DC5879" w:rsidRPr="007C6593" w:rsidRDefault="00DC5879" w:rsidP="00BD7D72">
      <w:pPr>
        <w:pStyle w:val="BulletedParagraph"/>
      </w:pPr>
      <w:r w:rsidRPr="00584850">
        <w:rPr>
          <w:b/>
        </w:rPr>
        <w:t>Country</w:t>
      </w:r>
      <w:r>
        <w:t xml:space="preserve"> (currency will automatically populate)</w:t>
      </w:r>
    </w:p>
    <w:p w:rsidR="00DC5879" w:rsidRPr="001E53FF" w:rsidRDefault="00DC5879" w:rsidP="00BD7D72">
      <w:pPr>
        <w:pStyle w:val="BulletedParagraph"/>
      </w:pPr>
      <w:r w:rsidRPr="00584850">
        <w:rPr>
          <w:b/>
        </w:rPr>
        <w:t>Payment type</w:t>
      </w:r>
      <w:r>
        <w:t xml:space="preserve"> (Direct Deposit or Check)</w:t>
      </w:r>
    </w:p>
    <w:p w:rsidR="00DC5879" w:rsidRPr="00BD7D72" w:rsidRDefault="00DC5879" w:rsidP="00BD7D72">
      <w:pPr>
        <w:pStyle w:val="BulletedParagraph"/>
        <w:rPr>
          <w:b/>
        </w:rPr>
      </w:pPr>
      <w:r w:rsidRPr="00BD7D72">
        <w:rPr>
          <w:b/>
        </w:rPr>
        <w:t>Bank Account</w:t>
      </w:r>
    </w:p>
    <w:p w:rsidR="00DC5879" w:rsidRDefault="005E3C6C" w:rsidP="00BD7D72">
      <w:pPr>
        <w:ind w:left="360"/>
      </w:pPr>
      <w:r>
        <w:rPr>
          <w:noProof/>
        </w:rPr>
        <w:drawing>
          <wp:inline distT="0" distB="0" distL="0" distR="0" wp14:anchorId="0B641800" wp14:editId="19F97166">
            <wp:extent cx="2950234" cy="841168"/>
            <wp:effectExtent l="19050" t="19050" r="21590" b="165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789" cy="844463"/>
                    </a:xfrm>
                    <a:prstGeom prst="rect">
                      <a:avLst/>
                    </a:prstGeom>
                    <a:ln>
                      <a:solidFill>
                        <a:schemeClr val="tx1"/>
                      </a:solidFill>
                    </a:ln>
                  </pic:spPr>
                </pic:pic>
              </a:graphicData>
            </a:graphic>
          </wp:inline>
        </w:drawing>
      </w:r>
    </w:p>
    <w:p w:rsidR="005E3C6C" w:rsidRDefault="005E3C6C" w:rsidP="00BD7D72">
      <w:pPr>
        <w:ind w:left="360"/>
      </w:pPr>
      <w:r>
        <w:rPr>
          <w:noProof/>
        </w:rPr>
        <w:drawing>
          <wp:inline distT="0" distB="0" distL="0" distR="0" wp14:anchorId="061E6501" wp14:editId="57159986">
            <wp:extent cx="2889849" cy="667991"/>
            <wp:effectExtent l="19050" t="19050" r="25400" b="18415"/>
            <wp:docPr id="16" name="Picture 16" descr="payment elections page after clicking change or add election with fields for payment type and account displayed and radio button for balance selected" title="payment elections page after clicking change or add election with fields for payment type and account displayed and radio button for balanc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7299" cy="672025"/>
                    </a:xfrm>
                    <a:prstGeom prst="rect">
                      <a:avLst/>
                    </a:prstGeom>
                    <a:ln>
                      <a:solidFill>
                        <a:schemeClr val="tx1"/>
                      </a:solidFill>
                    </a:ln>
                  </pic:spPr>
                </pic:pic>
              </a:graphicData>
            </a:graphic>
          </wp:inline>
        </w:drawing>
      </w:r>
    </w:p>
    <w:p w:rsidR="00DC5879" w:rsidRDefault="00DC5879" w:rsidP="00DC5879">
      <w:r w:rsidRPr="004D6624">
        <w:rPr>
          <w:b/>
          <w:u w:val="single"/>
        </w:rPr>
        <w:t>Note</w:t>
      </w:r>
      <w:r w:rsidR="005A06C1">
        <w:rPr>
          <w:b/>
          <w:u w:val="single"/>
        </w:rPr>
        <w:t>s</w:t>
      </w:r>
      <w:r w:rsidRPr="004D6624">
        <w:rPr>
          <w:b/>
        </w:rPr>
        <w:t>:</w:t>
      </w:r>
      <w:r>
        <w:t xml:space="preserve"> </w:t>
      </w:r>
    </w:p>
    <w:p w:rsidR="00DC5879" w:rsidRDefault="00DC5879" w:rsidP="00BD7D72">
      <w:pPr>
        <w:pStyle w:val="BulletedParagraph"/>
      </w:pPr>
      <w:r>
        <w:t xml:space="preserve">If you do not currently have a bank account associated with your payment elections (e.g. you are not enrolled in </w:t>
      </w:r>
      <w:r>
        <w:t xml:space="preserve">direct deposit) you must add a bank account to the </w:t>
      </w:r>
      <w:r w:rsidRPr="004D6624">
        <w:rPr>
          <w:b/>
        </w:rPr>
        <w:t>Accounts</w:t>
      </w:r>
      <w:r>
        <w:t xml:space="preserve"> section of this page to add a direct deposit election</w:t>
      </w:r>
    </w:p>
    <w:p w:rsidR="00DC5879" w:rsidRDefault="00DC5879" w:rsidP="00BD7D72">
      <w:pPr>
        <w:pStyle w:val="BulletedParagraph"/>
      </w:pPr>
      <w:r>
        <w:t xml:space="preserve">If you need to use multiple bank accounts, be sure all accounts are listed in the Accounts section of the page. To add an account, click </w:t>
      </w:r>
      <w:r w:rsidRPr="004D6624">
        <w:rPr>
          <w:b/>
        </w:rPr>
        <w:t>Add Account</w:t>
      </w:r>
    </w:p>
    <w:p w:rsidR="00DC5879" w:rsidRDefault="00DC5879" w:rsidP="00BD7D72">
      <w:pPr>
        <w:pStyle w:val="ListParagraph"/>
        <w:numPr>
          <w:ilvl w:val="0"/>
          <w:numId w:val="22"/>
        </w:numPr>
      </w:pPr>
      <w:r>
        <w:t xml:space="preserve">Click the radio button for </w:t>
      </w:r>
      <w:r w:rsidRPr="001E53FF">
        <w:rPr>
          <w:b/>
        </w:rPr>
        <w:t>Balance</w:t>
      </w:r>
    </w:p>
    <w:p w:rsidR="00DC5879" w:rsidRPr="007C6593" w:rsidRDefault="00DC5879" w:rsidP="00BD7D72">
      <w:pPr>
        <w:pStyle w:val="ListParagraph"/>
        <w:numPr>
          <w:ilvl w:val="0"/>
          <w:numId w:val="22"/>
        </w:numPr>
      </w:pPr>
      <w:r>
        <w:t xml:space="preserve">Click </w:t>
      </w:r>
      <w:r w:rsidRPr="001E53FF">
        <w:rPr>
          <w:b/>
        </w:rPr>
        <w:t>OK</w:t>
      </w:r>
    </w:p>
    <w:p w:rsidR="00DC5879" w:rsidRDefault="00DC5879" w:rsidP="00FF762B">
      <w:pPr>
        <w:spacing w:after="480"/>
        <w:rPr>
          <w:b/>
        </w:rPr>
      </w:pPr>
      <w:r>
        <w:t xml:space="preserve">This completes </w:t>
      </w:r>
      <w:r w:rsidRPr="002675AE">
        <w:rPr>
          <w:b/>
        </w:rPr>
        <w:t>Edit</w:t>
      </w:r>
      <w:r>
        <w:t xml:space="preserve"> </w:t>
      </w:r>
      <w:r>
        <w:rPr>
          <w:b/>
        </w:rPr>
        <w:t>Payment Elections</w:t>
      </w:r>
    </w:p>
    <w:p w:rsidR="00FF762B" w:rsidRPr="004F1D02" w:rsidRDefault="00FF762B" w:rsidP="004F1D02"/>
    <w:sectPr w:rsidR="00FF762B" w:rsidRPr="004F1D02" w:rsidSect="009E1A71">
      <w:type w:val="continuous"/>
      <w:pgSz w:w="12240" w:h="15840"/>
      <w:pgMar w:top="1440" w:right="720" w:bottom="1440" w:left="720" w:header="720" w:footer="432"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08" w:rsidRDefault="00293008" w:rsidP="00571B78">
      <w:pPr>
        <w:spacing w:after="0" w:line="240" w:lineRule="auto"/>
      </w:pPr>
      <w:r>
        <w:separator/>
      </w:r>
    </w:p>
  </w:endnote>
  <w:endnote w:type="continuationSeparator" w:id="0">
    <w:p w:rsidR="00293008" w:rsidRDefault="00293008" w:rsidP="0057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lanOT-Book">
    <w:altName w:val="Cambria"/>
    <w:panose1 w:val="00000000000000000000"/>
    <w:charset w:val="00"/>
    <w:family w:val="modern"/>
    <w:notTrueType/>
    <w:pitch w:val="variable"/>
    <w:sig w:usb0="800000AF" w:usb1="4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755075"/>
      <w:docPartObj>
        <w:docPartGallery w:val="Page Numbers (Bottom of Page)"/>
        <w:docPartUnique/>
      </w:docPartObj>
    </w:sdtPr>
    <w:sdtEndPr/>
    <w:sdtContent>
      <w:sdt>
        <w:sdtPr>
          <w:id w:val="-649978552"/>
          <w:docPartObj>
            <w:docPartGallery w:val="Page Numbers (Top of Page)"/>
            <w:docPartUnique/>
          </w:docPartObj>
        </w:sdtPr>
        <w:sdtEndPr/>
        <w:sdtContent>
          <w:p w:rsidR="002C1A33" w:rsidRDefault="00FF762B" w:rsidP="002C1A33">
            <w:pPr>
              <w:pStyle w:val="Footer"/>
              <w:jc w:val="right"/>
            </w:pPr>
            <w:r>
              <w:rPr>
                <w:noProof/>
              </w:rPr>
              <w:drawing>
                <wp:anchor distT="0" distB="0" distL="114300" distR="114300" simplePos="0" relativeHeight="251658752" behindDoc="1" locked="0" layoutInCell="1" allowOverlap="1" wp14:anchorId="5C20DFA0" wp14:editId="742FD2C4">
                  <wp:simplePos x="0" y="0"/>
                  <wp:positionH relativeFrom="column">
                    <wp:posOffset>-8626</wp:posOffset>
                  </wp:positionH>
                  <wp:positionV relativeFrom="paragraph">
                    <wp:posOffset>-275638</wp:posOffset>
                  </wp:positionV>
                  <wp:extent cx="1910385" cy="639649"/>
                  <wp:effectExtent l="0" t="0" r="0" b="8255"/>
                  <wp:wrapNone/>
                  <wp:docPr id="13" name="Picture 13" descr="null" title="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ull" title="null"/>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0385" cy="639649"/>
                          </a:xfrm>
                          <a:prstGeom prst="rect">
                            <a:avLst/>
                          </a:prstGeom>
                        </pic:spPr>
                      </pic:pic>
                    </a:graphicData>
                  </a:graphic>
                </wp:anchor>
              </w:drawing>
            </w:r>
            <w:r w:rsidR="002C1A33">
              <w:t xml:space="preserve">Page </w:t>
            </w:r>
            <w:r w:rsidR="002C1A33">
              <w:rPr>
                <w:b/>
                <w:bCs/>
                <w:sz w:val="24"/>
                <w:szCs w:val="24"/>
              </w:rPr>
              <w:fldChar w:fldCharType="begin"/>
            </w:r>
            <w:r w:rsidR="002C1A33">
              <w:rPr>
                <w:b/>
                <w:bCs/>
              </w:rPr>
              <w:instrText xml:space="preserve"> PAGE </w:instrText>
            </w:r>
            <w:r w:rsidR="002C1A33">
              <w:rPr>
                <w:b/>
                <w:bCs/>
                <w:sz w:val="24"/>
                <w:szCs w:val="24"/>
              </w:rPr>
              <w:fldChar w:fldCharType="separate"/>
            </w:r>
            <w:r w:rsidR="00B351FE">
              <w:rPr>
                <w:b/>
                <w:bCs/>
                <w:noProof/>
              </w:rPr>
              <w:t>1</w:t>
            </w:r>
            <w:r w:rsidR="002C1A33">
              <w:rPr>
                <w:b/>
                <w:bCs/>
                <w:sz w:val="24"/>
                <w:szCs w:val="24"/>
              </w:rPr>
              <w:fldChar w:fldCharType="end"/>
            </w:r>
            <w:r w:rsidR="002C1A33">
              <w:t xml:space="preserve"> of </w:t>
            </w:r>
            <w:r w:rsidR="002C1A33">
              <w:rPr>
                <w:b/>
                <w:bCs/>
                <w:sz w:val="24"/>
                <w:szCs w:val="24"/>
              </w:rPr>
              <w:fldChar w:fldCharType="begin"/>
            </w:r>
            <w:r w:rsidR="002C1A33">
              <w:rPr>
                <w:b/>
                <w:bCs/>
              </w:rPr>
              <w:instrText xml:space="preserve"> NUMPAGES  </w:instrText>
            </w:r>
            <w:r w:rsidR="002C1A33">
              <w:rPr>
                <w:b/>
                <w:bCs/>
                <w:sz w:val="24"/>
                <w:szCs w:val="24"/>
              </w:rPr>
              <w:fldChar w:fldCharType="separate"/>
            </w:r>
            <w:r w:rsidR="00B351FE">
              <w:rPr>
                <w:b/>
                <w:bCs/>
                <w:noProof/>
              </w:rPr>
              <w:t>2</w:t>
            </w:r>
            <w:r w:rsidR="002C1A33">
              <w:rPr>
                <w:b/>
                <w:bCs/>
                <w:sz w:val="24"/>
                <w:szCs w:val="24"/>
              </w:rPr>
              <w:fldChar w:fldCharType="end"/>
            </w:r>
          </w:p>
        </w:sdtContent>
      </w:sdt>
    </w:sdtContent>
  </w:sdt>
  <w:p w:rsidR="002C1A33" w:rsidRDefault="002C1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08" w:rsidRDefault="00293008" w:rsidP="00571B78">
      <w:pPr>
        <w:spacing w:after="0" w:line="240" w:lineRule="auto"/>
      </w:pPr>
      <w:r>
        <w:separator/>
      </w:r>
    </w:p>
  </w:footnote>
  <w:footnote w:type="continuationSeparator" w:id="0">
    <w:p w:rsidR="00293008" w:rsidRDefault="00293008" w:rsidP="00571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94" w:rsidRPr="00571B78" w:rsidRDefault="00A55794">
    <w:pPr>
      <w:pStyle w:val="Header"/>
      <w:rPr>
        <w:rFonts w:cs="Arial"/>
        <w:i/>
      </w:rPr>
    </w:pPr>
    <w:r w:rsidRPr="00571B78">
      <w:rPr>
        <w:rFonts w:cs="Arial"/>
        <w:i/>
        <w:noProof/>
      </w:rPr>
      <w:drawing>
        <wp:anchor distT="0" distB="0" distL="114300" distR="114300" simplePos="0" relativeHeight="251669504" behindDoc="0" locked="0" layoutInCell="1" allowOverlap="1" wp14:anchorId="433D4189" wp14:editId="2007F372">
          <wp:simplePos x="0" y="0"/>
          <wp:positionH relativeFrom="column">
            <wp:posOffset>4951095</wp:posOffset>
          </wp:positionH>
          <wp:positionV relativeFrom="paragraph">
            <wp:posOffset>-196635</wp:posOffset>
          </wp:positionV>
          <wp:extent cx="1152144" cy="475488"/>
          <wp:effectExtent l="0" t="0" r="0" b="1270"/>
          <wp:wrapNone/>
          <wp:docPr id="7" name="Picture 7" descr="null" title="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Secondary Logo.png"/>
                  <pic:cNvPicPr/>
                </pic:nvPicPr>
                <pic:blipFill>
                  <a:blip r:embed="rId1">
                    <a:extLst>
                      <a:ext uri="{28A0092B-C50C-407E-A947-70E740481C1C}">
                        <a14:useLocalDpi xmlns:a14="http://schemas.microsoft.com/office/drawing/2010/main" val="0"/>
                      </a:ext>
                    </a:extLst>
                  </a:blip>
                  <a:stretch>
                    <a:fillRect/>
                  </a:stretch>
                </pic:blipFill>
                <pic:spPr>
                  <a:xfrm>
                    <a:off x="0" y="0"/>
                    <a:ext cx="1152144" cy="475488"/>
                  </a:xfrm>
                  <a:prstGeom prst="rect">
                    <a:avLst/>
                  </a:prstGeom>
                </pic:spPr>
              </pic:pic>
            </a:graphicData>
          </a:graphic>
        </wp:anchor>
      </w:drawing>
    </w:r>
    <w:r w:rsidRPr="00571B78">
      <w:rPr>
        <w:rFonts w:cs="Arial"/>
        <w:i/>
        <w:noProof/>
      </w:rPr>
      <mc:AlternateContent>
        <mc:Choice Requires="wps">
          <w:drawing>
            <wp:anchor distT="0" distB="0" distL="114300" distR="114300" simplePos="0" relativeHeight="251657216" behindDoc="0" locked="0" layoutInCell="1" allowOverlap="1" wp14:anchorId="6C132B9C" wp14:editId="367CFFA6">
              <wp:simplePos x="0" y="0"/>
              <wp:positionH relativeFrom="margin">
                <wp:align>left</wp:align>
              </wp:positionH>
              <wp:positionV relativeFrom="paragraph">
                <wp:posOffset>352800</wp:posOffset>
              </wp:positionV>
              <wp:extent cx="6858000" cy="0"/>
              <wp:effectExtent l="0" t="0" r="19050" b="19050"/>
              <wp:wrapNone/>
              <wp:docPr id="28" name="Straight Connector 28" descr="null" title="null"/>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E46C0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469E0" id="Straight Connector 28" o:spid="_x0000_s1026" alt="Title: null - Description: null"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8pt" to="540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" strokecolor="#e46c0a" strokeweight="2pt">
              <v:stroke joinstyle="miter"/>
              <w10:wrap anchorx="margin"/>
            </v:line>
          </w:pict>
        </mc:Fallback>
      </mc:AlternateContent>
    </w:r>
    <w:r w:rsidR="00F717E5">
      <w:rPr>
        <w:rFonts w:cs="Arial"/>
        <w:i/>
      </w:rPr>
      <w:t xml:space="preserve">Last </w:t>
    </w:r>
    <w:r w:rsidR="00FF762B">
      <w:rPr>
        <w:rFonts w:cs="Arial"/>
        <w:i/>
      </w:rPr>
      <w:t xml:space="preserve">Reviewed / </w:t>
    </w:r>
    <w:r w:rsidR="00F717E5">
      <w:rPr>
        <w:rFonts w:cs="Arial"/>
        <w:i/>
      </w:rPr>
      <w:t xml:space="preserve">Updated </w:t>
    </w:r>
    <w:r w:rsidR="00B351FE">
      <w:rPr>
        <w:rFonts w:cs="Arial"/>
        <w:i/>
      </w:rPr>
      <w:t>May 8,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31F"/>
    <w:multiLevelType w:val="hybridMultilevel"/>
    <w:tmpl w:val="2CF2CAF4"/>
    <w:lvl w:ilvl="0" w:tplc="2092C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D7EB3"/>
    <w:multiLevelType w:val="hybridMultilevel"/>
    <w:tmpl w:val="3F867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713C8"/>
    <w:multiLevelType w:val="hybridMultilevel"/>
    <w:tmpl w:val="32D45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117F8"/>
    <w:multiLevelType w:val="hybridMultilevel"/>
    <w:tmpl w:val="9CE460A6"/>
    <w:lvl w:ilvl="0" w:tplc="278C7814">
      <w:start w:val="1"/>
      <w:numFmt w:val="decimal"/>
      <w:lvlText w:val="%1."/>
      <w:lvlJc w:val="left"/>
      <w:pPr>
        <w:ind w:left="360" w:hanging="360"/>
      </w:pPr>
      <w:rPr>
        <w:b/>
        <w:color w:val="1F355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557DC2"/>
    <w:multiLevelType w:val="hybridMultilevel"/>
    <w:tmpl w:val="90AA74F8"/>
    <w:lvl w:ilvl="0" w:tplc="2CA4F6E6">
      <w:start w:val="1"/>
      <w:numFmt w:val="bullet"/>
      <w:lvlText w:val=""/>
      <w:lvlJc w:val="left"/>
      <w:pPr>
        <w:ind w:left="1080" w:hanging="360"/>
      </w:pPr>
      <w:rPr>
        <w:rFonts w:ascii="Symbol" w:hAnsi="Symbol" w:hint="default"/>
      </w:rPr>
    </w:lvl>
    <w:lvl w:ilvl="1" w:tplc="FDD2FCC0">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CA08CB"/>
    <w:multiLevelType w:val="hybridMultilevel"/>
    <w:tmpl w:val="59F441EA"/>
    <w:lvl w:ilvl="0" w:tplc="2CA4F6E6">
      <w:start w:val="1"/>
      <w:numFmt w:val="bullet"/>
      <w:pStyle w:val="BulletedList"/>
      <w:lvlText w:val=""/>
      <w:lvlJc w:val="left"/>
      <w:pPr>
        <w:ind w:left="1080" w:hanging="360"/>
      </w:pPr>
      <w:rPr>
        <w:rFonts w:ascii="Symbol" w:hAnsi="Symbol" w:hint="default"/>
      </w:rPr>
    </w:lvl>
    <w:lvl w:ilvl="1" w:tplc="FDD2FCC0">
      <w:start w:val="1"/>
      <w:numFmt w:val="bullet"/>
      <w:pStyle w:val="BulletedParagraph"/>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330F9"/>
    <w:multiLevelType w:val="hybridMultilevel"/>
    <w:tmpl w:val="F5AE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03CA1"/>
    <w:multiLevelType w:val="hybridMultilevel"/>
    <w:tmpl w:val="400A1C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82CC0"/>
    <w:multiLevelType w:val="hybridMultilevel"/>
    <w:tmpl w:val="D89A1D1A"/>
    <w:lvl w:ilvl="0" w:tplc="CFCE97AA">
      <w:start w:val="1"/>
      <w:numFmt w:val="bullet"/>
      <w:lvlText w:val=""/>
      <w:lvlJc w:val="left"/>
      <w:pPr>
        <w:ind w:left="720" w:hanging="36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37F2A"/>
    <w:multiLevelType w:val="hybridMultilevel"/>
    <w:tmpl w:val="7930C2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9029F"/>
    <w:multiLevelType w:val="hybridMultilevel"/>
    <w:tmpl w:val="2BE66C64"/>
    <w:lvl w:ilvl="0" w:tplc="C9623686">
      <w:start w:val="1"/>
      <w:numFmt w:val="decimal"/>
      <w:lvlText w:val="%1."/>
      <w:lvlJc w:val="left"/>
      <w:pPr>
        <w:ind w:left="720" w:hanging="360"/>
      </w:pPr>
      <w:rPr>
        <w:b/>
        <w:color w:val="FFC000" w:themeColor="accent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C0B93"/>
    <w:multiLevelType w:val="hybridMultilevel"/>
    <w:tmpl w:val="893A0B3C"/>
    <w:lvl w:ilvl="0" w:tplc="44B89408">
      <w:start w:val="1"/>
      <w:numFmt w:val="decimal"/>
      <w:lvlText w:val="%1."/>
      <w:lvlJc w:val="left"/>
      <w:pPr>
        <w:ind w:left="360" w:hanging="360"/>
      </w:pPr>
      <w:rPr>
        <w:b/>
        <w:color w:val="FFC000" w:themeColor="accent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356DAE"/>
    <w:multiLevelType w:val="hybridMultilevel"/>
    <w:tmpl w:val="F1503D56"/>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9D4B1E"/>
    <w:multiLevelType w:val="hybridMultilevel"/>
    <w:tmpl w:val="1764A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7E7626"/>
    <w:multiLevelType w:val="hybridMultilevel"/>
    <w:tmpl w:val="DD140376"/>
    <w:lvl w:ilvl="0" w:tplc="3F2AB31C">
      <w:start w:val="1"/>
      <w:numFmt w:val="decimal"/>
      <w:lvlText w:val="%1."/>
      <w:lvlJc w:val="left"/>
      <w:pPr>
        <w:ind w:left="36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3CC653D"/>
    <w:multiLevelType w:val="hybridMultilevel"/>
    <w:tmpl w:val="2A788692"/>
    <w:lvl w:ilvl="0" w:tplc="1AD0117E">
      <w:start w:val="1"/>
      <w:numFmt w:val="decimal"/>
      <w:lvlText w:val="%1."/>
      <w:lvlJc w:val="left"/>
      <w:pPr>
        <w:ind w:left="720" w:hanging="360"/>
      </w:pPr>
      <w:rPr>
        <w:rFonts w:hint="default"/>
        <w:b/>
        <w:bCs w:val="0"/>
        <w:i w:val="0"/>
        <w:iCs w:val="0"/>
        <w:caps w:val="0"/>
        <w:smallCaps w:val="0"/>
        <w:strike w:val="0"/>
        <w:dstrike w:val="0"/>
        <w:noProof w:val="0"/>
        <w:vanish w:val="0"/>
        <w:color w:val="1F355E"/>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44AD6"/>
    <w:multiLevelType w:val="hybridMultilevel"/>
    <w:tmpl w:val="6B10E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569DD"/>
    <w:multiLevelType w:val="hybridMultilevel"/>
    <w:tmpl w:val="20D0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17779"/>
    <w:multiLevelType w:val="hybridMultilevel"/>
    <w:tmpl w:val="71CCF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3B66DB"/>
    <w:multiLevelType w:val="hybridMultilevel"/>
    <w:tmpl w:val="42064048"/>
    <w:lvl w:ilvl="0" w:tplc="9C48099C">
      <w:start w:val="1"/>
      <w:numFmt w:val="decimal"/>
      <w:pStyle w:val="ListParagraph"/>
      <w:lvlText w:val="%1."/>
      <w:lvlJc w:val="left"/>
      <w:pPr>
        <w:ind w:left="360" w:hanging="360"/>
      </w:pPr>
      <w:rPr>
        <w:rFonts w:hint="default"/>
        <w:b/>
        <w:color w:val="1F355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6B6725"/>
    <w:multiLevelType w:val="hybridMultilevel"/>
    <w:tmpl w:val="7390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D50BC"/>
    <w:multiLevelType w:val="hybridMultilevel"/>
    <w:tmpl w:val="19EE4778"/>
    <w:lvl w:ilvl="0" w:tplc="073021B4">
      <w:start w:val="1"/>
      <w:numFmt w:val="decimal"/>
      <w:lvlText w:val="%1."/>
      <w:lvlJc w:val="left"/>
      <w:pPr>
        <w:ind w:left="360" w:hanging="360"/>
      </w:pPr>
      <w:rPr>
        <w:b/>
        <w:color w:val="1F3864" w:themeColor="accent5"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
  </w:num>
  <w:num w:numId="3">
    <w:abstractNumId w:val="14"/>
  </w:num>
  <w:num w:numId="4">
    <w:abstractNumId w:val="13"/>
  </w:num>
  <w:num w:numId="5">
    <w:abstractNumId w:val="9"/>
  </w:num>
  <w:num w:numId="6">
    <w:abstractNumId w:val="7"/>
  </w:num>
  <w:num w:numId="7">
    <w:abstractNumId w:val="12"/>
  </w:num>
  <w:num w:numId="8">
    <w:abstractNumId w:val="0"/>
  </w:num>
  <w:num w:numId="9">
    <w:abstractNumId w:val="18"/>
  </w:num>
  <w:num w:numId="10">
    <w:abstractNumId w:val="5"/>
  </w:num>
  <w:num w:numId="11">
    <w:abstractNumId w:val="1"/>
  </w:num>
  <w:num w:numId="12">
    <w:abstractNumId w:val="17"/>
  </w:num>
  <w:num w:numId="13">
    <w:abstractNumId w:val="19"/>
    <w:lvlOverride w:ilvl="0">
      <w:startOverride w:val="1"/>
    </w:lvlOverride>
  </w:num>
  <w:num w:numId="14">
    <w:abstractNumId w:val="15"/>
  </w:num>
  <w:num w:numId="15">
    <w:abstractNumId w:val="10"/>
  </w:num>
  <w:num w:numId="16">
    <w:abstractNumId w:val="21"/>
  </w:num>
  <w:num w:numId="17">
    <w:abstractNumId w:val="20"/>
  </w:num>
  <w:num w:numId="18">
    <w:abstractNumId w:val="16"/>
  </w:num>
  <w:num w:numId="19">
    <w:abstractNumId w:val="4"/>
  </w:num>
  <w:num w:numId="20">
    <w:abstractNumId w:val="11"/>
  </w:num>
  <w:num w:numId="21">
    <w:abstractNumId w:val="8"/>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78"/>
    <w:rsid w:val="00005484"/>
    <w:rsid w:val="00005B97"/>
    <w:rsid w:val="000421B0"/>
    <w:rsid w:val="00043854"/>
    <w:rsid w:val="000709F0"/>
    <w:rsid w:val="00094854"/>
    <w:rsid w:val="00095147"/>
    <w:rsid w:val="001252E9"/>
    <w:rsid w:val="0014774D"/>
    <w:rsid w:val="001C3BCD"/>
    <w:rsid w:val="0024790A"/>
    <w:rsid w:val="00293008"/>
    <w:rsid w:val="002A4C98"/>
    <w:rsid w:val="002B2618"/>
    <w:rsid w:val="002C1A33"/>
    <w:rsid w:val="00335245"/>
    <w:rsid w:val="00396311"/>
    <w:rsid w:val="003D0283"/>
    <w:rsid w:val="003D32A9"/>
    <w:rsid w:val="00425182"/>
    <w:rsid w:val="00425400"/>
    <w:rsid w:val="00437933"/>
    <w:rsid w:val="00446B4C"/>
    <w:rsid w:val="00450AF6"/>
    <w:rsid w:val="00455374"/>
    <w:rsid w:val="004758DD"/>
    <w:rsid w:val="004939AF"/>
    <w:rsid w:val="004E6091"/>
    <w:rsid w:val="004F1D02"/>
    <w:rsid w:val="00500843"/>
    <w:rsid w:val="00571B78"/>
    <w:rsid w:val="00584850"/>
    <w:rsid w:val="005A06C1"/>
    <w:rsid w:val="005A7F9A"/>
    <w:rsid w:val="005C1C21"/>
    <w:rsid w:val="005D0E2C"/>
    <w:rsid w:val="005E3C6C"/>
    <w:rsid w:val="0060600B"/>
    <w:rsid w:val="006063FB"/>
    <w:rsid w:val="00623AD8"/>
    <w:rsid w:val="00647AF7"/>
    <w:rsid w:val="0067634C"/>
    <w:rsid w:val="00694437"/>
    <w:rsid w:val="006C24E7"/>
    <w:rsid w:val="006E0C70"/>
    <w:rsid w:val="007352B3"/>
    <w:rsid w:val="0079480A"/>
    <w:rsid w:val="00837628"/>
    <w:rsid w:val="008701D3"/>
    <w:rsid w:val="009E1A71"/>
    <w:rsid w:val="009E76FB"/>
    <w:rsid w:val="00A3024C"/>
    <w:rsid w:val="00A55794"/>
    <w:rsid w:val="00AA5F63"/>
    <w:rsid w:val="00AB6380"/>
    <w:rsid w:val="00AC1831"/>
    <w:rsid w:val="00AE5490"/>
    <w:rsid w:val="00B351FE"/>
    <w:rsid w:val="00B36187"/>
    <w:rsid w:val="00B4775C"/>
    <w:rsid w:val="00BD7D72"/>
    <w:rsid w:val="00C236AF"/>
    <w:rsid w:val="00C421B5"/>
    <w:rsid w:val="00C50E12"/>
    <w:rsid w:val="00D33C62"/>
    <w:rsid w:val="00D8709C"/>
    <w:rsid w:val="00D93F11"/>
    <w:rsid w:val="00DC5879"/>
    <w:rsid w:val="00E15106"/>
    <w:rsid w:val="00EA0DD0"/>
    <w:rsid w:val="00EC169A"/>
    <w:rsid w:val="00F0341F"/>
    <w:rsid w:val="00F143D5"/>
    <w:rsid w:val="00F350F7"/>
    <w:rsid w:val="00F421B7"/>
    <w:rsid w:val="00F676D3"/>
    <w:rsid w:val="00F717E5"/>
    <w:rsid w:val="00F87DA7"/>
    <w:rsid w:val="00FE1082"/>
    <w:rsid w:val="00FF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C404A"/>
  <w15:docId w15:val="{04BBE393-FDD5-407A-9854-EBF8A393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4E7"/>
    <w:rPr>
      <w:rFonts w:ascii="Arial" w:hAnsi="Arial"/>
    </w:rPr>
  </w:style>
  <w:style w:type="paragraph" w:styleId="Heading1">
    <w:name w:val="heading 1"/>
    <w:basedOn w:val="Normal"/>
    <w:next w:val="Normal"/>
    <w:link w:val="Heading1Char"/>
    <w:autoRedefine/>
    <w:uiPriority w:val="9"/>
    <w:qFormat/>
    <w:rsid w:val="00D93F11"/>
    <w:pPr>
      <w:keepNext/>
      <w:keepLines/>
      <w:spacing w:before="240" w:after="240"/>
      <w:outlineLvl w:val="0"/>
    </w:pPr>
    <w:rPr>
      <w:rFonts w:eastAsiaTheme="majorEastAsia" w:cstheme="majorBidi"/>
      <w:b/>
      <w:color w:val="003970"/>
      <w:sz w:val="40"/>
      <w:szCs w:val="32"/>
    </w:rPr>
  </w:style>
  <w:style w:type="paragraph" w:styleId="Heading2">
    <w:name w:val="heading 2"/>
    <w:basedOn w:val="Normal"/>
    <w:next w:val="Normal"/>
    <w:link w:val="Heading2Char"/>
    <w:autoRedefine/>
    <w:uiPriority w:val="9"/>
    <w:unhideWhenUsed/>
    <w:qFormat/>
    <w:rsid w:val="00D93F11"/>
    <w:pPr>
      <w:keepNext/>
      <w:keepLines/>
      <w:spacing w:before="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D93F11"/>
    <w:pPr>
      <w:keepNext/>
      <w:keepLines/>
      <w:spacing w:before="40" w:after="120"/>
      <w:outlineLvl w:val="2"/>
    </w:pPr>
    <w:rPr>
      <w:rFonts w:eastAsiaTheme="majorEastAsia" w:cstheme="majorBidi"/>
      <w:b/>
      <w:color w:val="1F355E"/>
      <w:sz w:val="28"/>
      <w:szCs w:val="24"/>
    </w:rPr>
  </w:style>
  <w:style w:type="paragraph" w:styleId="Heading4">
    <w:name w:val="heading 4"/>
    <w:basedOn w:val="Normal"/>
    <w:next w:val="Normal"/>
    <w:link w:val="Heading4Char"/>
    <w:autoRedefine/>
    <w:uiPriority w:val="9"/>
    <w:unhideWhenUsed/>
    <w:qFormat/>
    <w:rsid w:val="00425182"/>
    <w:pPr>
      <w:keepNext/>
      <w:keepLines/>
      <w:spacing w:before="40" w:after="12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6C24E7"/>
    <w:pPr>
      <w:keepNext/>
      <w:keepLines/>
      <w:spacing w:before="40" w:after="0"/>
      <w:outlineLvl w:val="4"/>
    </w:pPr>
    <w:rPr>
      <w:rFonts w:eastAsiaTheme="majorEastAsia" w:cstheme="majorBidi"/>
      <w:b/>
      <w:i/>
      <w:color w:val="0056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78"/>
  </w:style>
  <w:style w:type="paragraph" w:styleId="Footer">
    <w:name w:val="footer"/>
    <w:basedOn w:val="Normal"/>
    <w:link w:val="FooterChar"/>
    <w:uiPriority w:val="99"/>
    <w:unhideWhenUsed/>
    <w:rsid w:val="0057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78"/>
  </w:style>
  <w:style w:type="paragraph" w:styleId="ListParagraph">
    <w:name w:val="List Paragraph"/>
    <w:aliases w:val="Numbered List Paragraph"/>
    <w:basedOn w:val="Normal"/>
    <w:link w:val="ListParagraphChar"/>
    <w:autoRedefine/>
    <w:uiPriority w:val="34"/>
    <w:qFormat/>
    <w:rsid w:val="00BD7D72"/>
    <w:pPr>
      <w:numPr>
        <w:numId w:val="1"/>
      </w:numPr>
      <w:spacing w:before="120" w:after="120" w:line="240" w:lineRule="auto"/>
    </w:pPr>
  </w:style>
  <w:style w:type="character" w:customStyle="1" w:styleId="Heading1Char">
    <w:name w:val="Heading 1 Char"/>
    <w:basedOn w:val="DefaultParagraphFont"/>
    <w:link w:val="Heading1"/>
    <w:uiPriority w:val="9"/>
    <w:rsid w:val="00D93F11"/>
    <w:rPr>
      <w:rFonts w:ascii="Arial" w:eastAsiaTheme="majorEastAsia" w:hAnsi="Arial" w:cstheme="majorBidi"/>
      <w:b/>
      <w:color w:val="003970"/>
      <w:sz w:val="40"/>
      <w:szCs w:val="32"/>
    </w:rPr>
  </w:style>
  <w:style w:type="character" w:customStyle="1" w:styleId="Heading2Char">
    <w:name w:val="Heading 2 Char"/>
    <w:basedOn w:val="DefaultParagraphFont"/>
    <w:link w:val="Heading2"/>
    <w:uiPriority w:val="9"/>
    <w:rsid w:val="00D93F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D93F11"/>
    <w:rPr>
      <w:rFonts w:ascii="Arial" w:eastAsiaTheme="majorEastAsia" w:hAnsi="Arial" w:cstheme="majorBidi"/>
      <w:b/>
      <w:color w:val="1F355E"/>
      <w:sz w:val="28"/>
      <w:szCs w:val="24"/>
    </w:rPr>
  </w:style>
  <w:style w:type="character" w:customStyle="1" w:styleId="Heading4Char">
    <w:name w:val="Heading 4 Char"/>
    <w:basedOn w:val="DefaultParagraphFont"/>
    <w:link w:val="Heading4"/>
    <w:uiPriority w:val="9"/>
    <w:rsid w:val="00425182"/>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6C24E7"/>
    <w:rPr>
      <w:rFonts w:ascii="Arial" w:eastAsiaTheme="majorEastAsia" w:hAnsi="Arial" w:cstheme="majorBidi"/>
      <w:b/>
      <w:i/>
      <w:color w:val="00567D"/>
    </w:rPr>
  </w:style>
  <w:style w:type="paragraph" w:customStyle="1" w:styleId="BulletedList">
    <w:name w:val="Bulleted List"/>
    <w:basedOn w:val="ListParagraph"/>
    <w:link w:val="BulletedListChar"/>
    <w:qFormat/>
    <w:rsid w:val="00335245"/>
    <w:pPr>
      <w:numPr>
        <w:numId w:val="10"/>
      </w:numPr>
    </w:pPr>
    <w:rPr>
      <w:b/>
    </w:rPr>
  </w:style>
  <w:style w:type="paragraph" w:customStyle="1" w:styleId="BulletedParagraph">
    <w:name w:val="Bulleted Paragraph"/>
    <w:basedOn w:val="BulletedList"/>
    <w:link w:val="BulletedParagraphChar"/>
    <w:autoRedefine/>
    <w:qFormat/>
    <w:rsid w:val="0079480A"/>
    <w:pPr>
      <w:numPr>
        <w:ilvl w:val="1"/>
      </w:numPr>
      <w:ind w:left="900"/>
    </w:pPr>
    <w:rPr>
      <w:b w:val="0"/>
    </w:rPr>
  </w:style>
  <w:style w:type="character" w:customStyle="1" w:styleId="ListParagraphChar">
    <w:name w:val="List Paragraph Char"/>
    <w:aliases w:val="Numbered List Paragraph Char"/>
    <w:basedOn w:val="DefaultParagraphFont"/>
    <w:link w:val="ListParagraph"/>
    <w:uiPriority w:val="34"/>
    <w:rsid w:val="00BD7D72"/>
    <w:rPr>
      <w:rFonts w:ascii="Arial" w:hAnsi="Arial"/>
    </w:rPr>
  </w:style>
  <w:style w:type="character" w:customStyle="1" w:styleId="BulletedListChar">
    <w:name w:val="Bulleted List Char"/>
    <w:basedOn w:val="ListParagraphChar"/>
    <w:link w:val="BulletedList"/>
    <w:rsid w:val="00335245"/>
    <w:rPr>
      <w:rFonts w:ascii="Arial" w:hAnsi="Arial"/>
      <w:b/>
    </w:rPr>
  </w:style>
  <w:style w:type="character" w:customStyle="1" w:styleId="BulletedParagraphChar">
    <w:name w:val="Bulleted Paragraph Char"/>
    <w:basedOn w:val="BulletedListChar"/>
    <w:link w:val="BulletedParagraph"/>
    <w:rsid w:val="0079480A"/>
    <w:rPr>
      <w:rFonts w:ascii="Arial" w:hAnsi="Arial"/>
      <w:b w:val="0"/>
    </w:rPr>
  </w:style>
  <w:style w:type="paragraph" w:styleId="BodyText">
    <w:name w:val="Body Text"/>
    <w:basedOn w:val="Normal"/>
    <w:link w:val="BodyTextChar"/>
    <w:autoRedefine/>
    <w:uiPriority w:val="1"/>
    <w:qFormat/>
    <w:rsid w:val="00C236AF"/>
    <w:pPr>
      <w:tabs>
        <w:tab w:val="left" w:pos="360"/>
      </w:tabs>
      <w:spacing w:after="120" w:line="240" w:lineRule="auto"/>
    </w:pPr>
    <w:rPr>
      <w:rFonts w:eastAsia="ClanOT-Book" w:cs="Arial"/>
      <w:szCs w:val="20"/>
    </w:rPr>
  </w:style>
  <w:style w:type="character" w:customStyle="1" w:styleId="BodyTextChar">
    <w:name w:val="Body Text Char"/>
    <w:basedOn w:val="DefaultParagraphFont"/>
    <w:link w:val="BodyText"/>
    <w:uiPriority w:val="1"/>
    <w:rsid w:val="00C236AF"/>
    <w:rPr>
      <w:rFonts w:ascii="Arial" w:eastAsia="ClanOT-Book" w:hAnsi="Arial" w:cs="Arial"/>
      <w:szCs w:val="20"/>
    </w:rPr>
  </w:style>
  <w:style w:type="paragraph" w:styleId="BalloonText">
    <w:name w:val="Balloon Text"/>
    <w:basedOn w:val="Normal"/>
    <w:link w:val="BalloonTextChar"/>
    <w:uiPriority w:val="99"/>
    <w:semiHidden/>
    <w:unhideWhenUsed/>
    <w:rsid w:val="00F7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6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Quiroz, Rene</dc:creator>
  <cp:keywords/>
  <dc:description/>
  <cp:lastModifiedBy>Quiroz, Rene</cp:lastModifiedBy>
  <cp:revision>2</cp:revision>
  <dcterms:created xsi:type="dcterms:W3CDTF">2019-05-08T19:47:00Z</dcterms:created>
  <dcterms:modified xsi:type="dcterms:W3CDTF">2019-05-08T19:47:00Z</dcterms:modified>
</cp:coreProperties>
</file>